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579F1ACC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1309F5">
        <w:rPr>
          <w:rFonts w:ascii="Times New Roman" w:hAnsi="Times New Roman" w:cs="Times New Roman"/>
          <w:b/>
          <w:sz w:val="48"/>
          <w:szCs w:val="48"/>
        </w:rPr>
        <w:t>Underg</w:t>
      </w:r>
      <w:r w:rsidRPr="00E42A95">
        <w:rPr>
          <w:rFonts w:ascii="Times New Roman" w:hAnsi="Times New Roman" w:cs="Times New Roman"/>
          <w:b/>
          <w:sz w:val="48"/>
          <w:szCs w:val="48"/>
        </w:rPr>
        <w:t xml:space="preserve">raduate Faculty Teaching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6451" w14:textId="214EA95B" w:rsid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 xml:space="preserve">Recognize faculty members for their outstanding teaching performance of </w:t>
      </w:r>
      <w:r w:rsidR="00654494">
        <w:rPr>
          <w:rFonts w:ascii="Times New Roman" w:hAnsi="Times New Roman" w:cs="Times New Roman"/>
          <w:sz w:val="24"/>
          <w:szCs w:val="24"/>
        </w:rPr>
        <w:t>undergraduate students</w:t>
      </w:r>
    </w:p>
    <w:p w14:paraId="31CD5B7B" w14:textId="77777777" w:rsidR="00E42A95" w:rsidRP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191BA401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2D207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may be submitted by graduate students, faculty, and staff. 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30D22DD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Evidence of continued outstanding teaching performance</w:t>
      </w:r>
    </w:p>
    <w:p w14:paraId="59FF79C3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Teaching evaluations for past 3 years</w:t>
      </w:r>
    </w:p>
    <w:p w14:paraId="38EF02E2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Letters of support from students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5F2E6E53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5C27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15C667D3" w:rsidR="006F0762" w:rsidRPr="00DE75B3" w:rsidRDefault="00E42A95" w:rsidP="00E4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Nominees need to submit a 1 page (max) statement describing their teaching philosophy, 3 letters of support from previous or current students, a list of courses taught, 1 page narrative letter of nomination clearly identifying the outstanding qualities of the nominee</w:t>
      </w:r>
      <w:r w:rsidR="00654494">
        <w:rPr>
          <w:rFonts w:ascii="Times New Roman" w:hAnsi="Times New Roman" w:cs="Times New Roman"/>
          <w:sz w:val="24"/>
          <w:szCs w:val="24"/>
        </w:rPr>
        <w:t>. The winner of this award will go on to represent DCP for the UF Teacher of the Year award.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309F5"/>
    <w:rsid w:val="001A5172"/>
    <w:rsid w:val="0023762B"/>
    <w:rsid w:val="00272D6D"/>
    <w:rsid w:val="002D2075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54494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E75B3"/>
    <w:rsid w:val="00E42A95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2018-09-04T04:14:00Z</dcterms:created>
  <dcterms:modified xsi:type="dcterms:W3CDTF">2018-09-04T04:14:00Z</dcterms:modified>
</cp:coreProperties>
</file>