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BA22" w14:textId="2563C895" w:rsidR="00CF45EA" w:rsidRDefault="00CF45EA" w:rsidP="00CF45EA">
      <w:pPr>
        <w:jc w:val="center"/>
        <w:rPr>
          <w:rFonts w:ascii="Arial" w:hAnsi="Arial" w:cs="Arial"/>
          <w:b/>
          <w:bCs/>
        </w:rPr>
      </w:pPr>
      <w:r w:rsidRPr="00CF45EA">
        <w:rPr>
          <w:rFonts w:ascii="Arial" w:hAnsi="Arial" w:cs="Arial"/>
          <w:b/>
          <w:bCs/>
        </w:rPr>
        <w:t>Budget Justification</w:t>
      </w:r>
    </w:p>
    <w:p w14:paraId="6BD9F8F7" w14:textId="1B6AA1BC" w:rsidR="003E3527" w:rsidRPr="003E3527" w:rsidRDefault="003E3527" w:rsidP="003E3527">
      <w:pPr>
        <w:jc w:val="center"/>
        <w:rPr>
          <w:rFonts w:ascii="Arial" w:hAnsi="Arial" w:cs="Arial"/>
          <w:color w:val="1F4E79" w:themeColor="accent5" w:themeShade="80"/>
          <w:highlight w:val="yellow"/>
        </w:rPr>
      </w:pPr>
      <w:r w:rsidRPr="00067A32">
        <w:rPr>
          <w:rFonts w:ascii="Arial" w:hAnsi="Arial" w:cs="Arial"/>
          <w:color w:val="1F4E79" w:themeColor="accent5" w:themeShade="80"/>
          <w:highlight w:val="yellow"/>
        </w:rPr>
        <w:t>After completing this</w:t>
      </w:r>
      <w:r w:rsidR="0016070D">
        <w:rPr>
          <w:rFonts w:ascii="Arial" w:hAnsi="Arial" w:cs="Arial"/>
          <w:color w:val="1F4E79" w:themeColor="accent5" w:themeShade="80"/>
          <w:highlight w:val="yellow"/>
        </w:rPr>
        <w:t xml:space="preserve"> document</w:t>
      </w:r>
      <w:r w:rsidRPr="00067A32">
        <w:rPr>
          <w:rFonts w:ascii="Arial" w:hAnsi="Arial" w:cs="Arial"/>
          <w:color w:val="1F4E79" w:themeColor="accent5" w:themeShade="80"/>
          <w:highlight w:val="yellow"/>
        </w:rPr>
        <w:t xml:space="preserve">, remember to </w:t>
      </w:r>
      <w:r w:rsidR="0016070D">
        <w:rPr>
          <w:rFonts w:ascii="Arial" w:hAnsi="Arial" w:cs="Arial"/>
          <w:color w:val="1F4E79" w:themeColor="accent5" w:themeShade="80"/>
          <w:highlight w:val="yellow"/>
        </w:rPr>
        <w:t>remove</w:t>
      </w:r>
      <w:r w:rsidRPr="00067A32">
        <w:rPr>
          <w:rFonts w:ascii="Arial" w:hAnsi="Arial" w:cs="Arial"/>
          <w:color w:val="1F4E79" w:themeColor="accent5" w:themeShade="80"/>
          <w:highlight w:val="yellow"/>
        </w:rPr>
        <w:t xml:space="preserve"> the blue </w:t>
      </w:r>
      <w:r>
        <w:rPr>
          <w:rFonts w:ascii="Arial" w:hAnsi="Arial" w:cs="Arial"/>
          <w:color w:val="1F4E79" w:themeColor="accent5" w:themeShade="80"/>
          <w:highlight w:val="yellow"/>
        </w:rPr>
        <w:t>Help</w:t>
      </w:r>
      <w:r w:rsidRPr="00067A32">
        <w:rPr>
          <w:rFonts w:ascii="Arial" w:hAnsi="Arial" w:cs="Arial"/>
          <w:color w:val="1F4E79" w:themeColor="accent5" w:themeShade="80"/>
          <w:highlight w:val="yellow"/>
        </w:rPr>
        <w:t xml:space="preserve"> </w:t>
      </w:r>
      <w:r>
        <w:rPr>
          <w:rFonts w:ascii="Arial" w:hAnsi="Arial" w:cs="Arial"/>
          <w:color w:val="1F4E79" w:themeColor="accent5" w:themeShade="80"/>
          <w:highlight w:val="yellow"/>
        </w:rPr>
        <w:t>T</w:t>
      </w:r>
      <w:r w:rsidRPr="00067A32">
        <w:rPr>
          <w:rFonts w:ascii="Arial" w:hAnsi="Arial" w:cs="Arial"/>
          <w:color w:val="1F4E79" w:themeColor="accent5" w:themeShade="80"/>
          <w:highlight w:val="yellow"/>
        </w:rPr>
        <w:t>ext</w:t>
      </w:r>
    </w:p>
    <w:p w14:paraId="555B4B64" w14:textId="77777777" w:rsidR="00CF45EA" w:rsidRPr="0001256A" w:rsidRDefault="00CF45EA" w:rsidP="00CF45EA">
      <w:pPr>
        <w:spacing w:after="0" w:line="240" w:lineRule="auto"/>
        <w:jc w:val="both"/>
        <w:rPr>
          <w:rFonts w:ascii="Arial" w:hAnsi="Arial" w:cs="Arial"/>
          <w:b/>
          <w:bCs/>
          <w:u w:val="single"/>
        </w:rPr>
      </w:pPr>
      <w:r w:rsidRPr="0001256A">
        <w:rPr>
          <w:rFonts w:ascii="Arial" w:hAnsi="Arial" w:cs="Arial"/>
          <w:b/>
          <w:bCs/>
          <w:u w:val="single"/>
        </w:rPr>
        <w:t>Salaries</w:t>
      </w:r>
    </w:p>
    <w:p w14:paraId="2A682BF2" w14:textId="77777777" w:rsidR="00CF45EA" w:rsidRDefault="00CF45EA" w:rsidP="00CF45EA">
      <w:pPr>
        <w:spacing w:after="0" w:line="240" w:lineRule="auto"/>
        <w:jc w:val="both"/>
        <w:rPr>
          <w:rFonts w:ascii="Arial" w:hAnsi="Arial" w:cs="Arial"/>
          <w:sz w:val="20"/>
          <w:szCs w:val="20"/>
        </w:rPr>
      </w:pPr>
      <w:r w:rsidRPr="006A26DF">
        <w:rPr>
          <w:rFonts w:ascii="Arial" w:hAnsi="Arial" w:cs="Arial"/>
          <w:sz w:val="20"/>
          <w:szCs w:val="20"/>
        </w:rPr>
        <w:t xml:space="preserve">The budget provides the anticipated effort for </w:t>
      </w:r>
      <w:proofErr w:type="gramStart"/>
      <w:r w:rsidRPr="006A26DF">
        <w:rPr>
          <w:rFonts w:ascii="Arial" w:hAnsi="Arial" w:cs="Arial"/>
          <w:sz w:val="20"/>
          <w:szCs w:val="20"/>
        </w:rPr>
        <w:t>persons</w:t>
      </w:r>
      <w:proofErr w:type="gramEnd"/>
      <w:r w:rsidRPr="006A26DF">
        <w:rPr>
          <w:rFonts w:ascii="Arial" w:hAnsi="Arial" w:cs="Arial"/>
          <w:sz w:val="20"/>
          <w:szCs w:val="20"/>
        </w:rPr>
        <w:t xml:space="preserve"> to be involved in this research project, if funded, for the total requested </w:t>
      </w:r>
      <w:proofErr w:type="gramStart"/>
      <w:r w:rsidRPr="006A26DF">
        <w:rPr>
          <w:rFonts w:ascii="Arial" w:hAnsi="Arial" w:cs="Arial"/>
          <w:sz w:val="20"/>
          <w:szCs w:val="20"/>
        </w:rPr>
        <w:t>time period</w:t>
      </w:r>
      <w:proofErr w:type="gramEnd"/>
      <w:r w:rsidRPr="006A26DF">
        <w:rPr>
          <w:rFonts w:ascii="Arial" w:hAnsi="Arial" w:cs="Arial"/>
          <w:sz w:val="20"/>
          <w:szCs w:val="20"/>
        </w:rPr>
        <w:t xml:space="preserve">. </w:t>
      </w:r>
      <w:r w:rsidRPr="00D91A4E">
        <w:rPr>
          <w:rFonts w:ascii="Arial" w:hAnsi="Arial" w:cs="Arial"/>
          <w:sz w:val="20"/>
          <w:szCs w:val="20"/>
          <w:highlight w:val="yellow"/>
        </w:rPr>
        <w:t>For effort reporting, UF defines year as a calendar, 12-month year</w:t>
      </w:r>
      <w:r w:rsidRPr="006A26DF">
        <w:rPr>
          <w:rFonts w:ascii="Arial" w:hAnsi="Arial" w:cs="Arial"/>
          <w:sz w:val="20"/>
          <w:szCs w:val="20"/>
        </w:rPr>
        <w:t xml:space="preserve">. For projected time occurring in future years, the salaries have been adjusted with a 3.0% increase for cost-of-living adjustments. </w:t>
      </w:r>
    </w:p>
    <w:p w14:paraId="796ABCFA" w14:textId="77777777" w:rsidR="00CF45EA" w:rsidRPr="006A26DF" w:rsidRDefault="00CF45EA" w:rsidP="00CF45EA">
      <w:pPr>
        <w:spacing w:after="0" w:line="240" w:lineRule="auto"/>
        <w:jc w:val="both"/>
        <w:rPr>
          <w:rFonts w:ascii="Arial" w:hAnsi="Arial" w:cs="Arial"/>
          <w:sz w:val="20"/>
          <w:szCs w:val="20"/>
        </w:rPr>
      </w:pPr>
    </w:p>
    <w:p w14:paraId="0EE0A967" w14:textId="77777777" w:rsidR="00CF45EA" w:rsidRPr="0001256A" w:rsidRDefault="00CF45EA" w:rsidP="00CF45EA">
      <w:pPr>
        <w:pStyle w:val="ListParagraph"/>
        <w:numPr>
          <w:ilvl w:val="0"/>
          <w:numId w:val="1"/>
        </w:numPr>
        <w:spacing w:after="0" w:line="240" w:lineRule="auto"/>
        <w:jc w:val="both"/>
        <w:rPr>
          <w:rFonts w:ascii="Arial" w:hAnsi="Arial" w:cs="Arial"/>
          <w:b/>
          <w:bCs/>
          <w:u w:val="single"/>
        </w:rPr>
      </w:pPr>
      <w:r w:rsidRPr="0001256A">
        <w:rPr>
          <w:rFonts w:ascii="Arial" w:hAnsi="Arial" w:cs="Arial"/>
          <w:b/>
          <w:bCs/>
          <w:u w:val="single"/>
        </w:rPr>
        <w:t>Key Personnel</w:t>
      </w:r>
    </w:p>
    <w:p w14:paraId="5BCF7B28" w14:textId="77777777" w:rsidR="00CF45EA" w:rsidRDefault="00CF45EA" w:rsidP="00CF45EA">
      <w:pPr>
        <w:spacing w:after="0" w:line="240" w:lineRule="auto"/>
        <w:jc w:val="both"/>
        <w:rPr>
          <w:rFonts w:ascii="Arial" w:hAnsi="Arial" w:cs="Arial"/>
          <w:sz w:val="20"/>
          <w:szCs w:val="20"/>
        </w:rPr>
      </w:pPr>
      <w:r w:rsidRPr="006A26DF">
        <w:rPr>
          <w:rFonts w:ascii="Arial" w:hAnsi="Arial" w:cs="Arial"/>
          <w:sz w:val="20"/>
          <w:szCs w:val="20"/>
          <w:highlight w:val="yellow"/>
        </w:rPr>
        <w:t>X</w:t>
      </w:r>
      <w:r w:rsidRPr="006A26DF">
        <w:rPr>
          <w:rFonts w:ascii="Arial" w:hAnsi="Arial" w:cs="Arial"/>
          <w:sz w:val="20"/>
          <w:szCs w:val="20"/>
        </w:rPr>
        <w:t xml:space="preserve">, PI, will work </w:t>
      </w:r>
      <w:r w:rsidRPr="006A26DF">
        <w:rPr>
          <w:rFonts w:ascii="Arial" w:hAnsi="Arial" w:cs="Arial"/>
          <w:sz w:val="20"/>
          <w:szCs w:val="20"/>
          <w:highlight w:val="yellow"/>
        </w:rPr>
        <w:t>1.0</w:t>
      </w:r>
      <w:r w:rsidRPr="006A26DF">
        <w:rPr>
          <w:rFonts w:ascii="Arial" w:hAnsi="Arial" w:cs="Arial"/>
          <w:sz w:val="20"/>
          <w:szCs w:val="20"/>
        </w:rPr>
        <w:t xml:space="preserve"> calendar months per year over the project period. They are the </w:t>
      </w:r>
      <w:r w:rsidRPr="006A26DF">
        <w:rPr>
          <w:rFonts w:ascii="Arial" w:hAnsi="Arial" w:cs="Arial"/>
          <w:sz w:val="20"/>
          <w:szCs w:val="20"/>
          <w:highlight w:val="yellow"/>
        </w:rPr>
        <w:t>sole</w:t>
      </w:r>
      <w:r>
        <w:rPr>
          <w:rFonts w:ascii="Arial" w:hAnsi="Arial" w:cs="Arial"/>
          <w:sz w:val="20"/>
          <w:szCs w:val="20"/>
        </w:rPr>
        <w:t xml:space="preserve"> </w:t>
      </w:r>
      <w:r w:rsidRPr="006A26DF">
        <w:rPr>
          <w:rFonts w:ascii="Arial" w:hAnsi="Arial" w:cs="Arial"/>
          <w:sz w:val="20"/>
          <w:szCs w:val="20"/>
        </w:rPr>
        <w:t xml:space="preserve">PI for this project and will be responsible for the day-to-day direction of the project, guiding the research efforts, and ensuring the project stays on track. </w:t>
      </w:r>
      <w:r w:rsidRPr="006A26DF">
        <w:rPr>
          <w:rFonts w:ascii="Arial" w:hAnsi="Arial" w:cs="Arial"/>
          <w:sz w:val="20"/>
          <w:szCs w:val="20"/>
          <w:highlight w:val="yellow"/>
        </w:rPr>
        <w:t>X</w:t>
      </w:r>
      <w:r w:rsidRPr="006A26DF">
        <w:rPr>
          <w:rFonts w:ascii="Arial" w:hAnsi="Arial" w:cs="Arial"/>
          <w:sz w:val="20"/>
          <w:szCs w:val="20"/>
        </w:rPr>
        <w:t xml:space="preserve"> is an expert in </w:t>
      </w:r>
      <w:r w:rsidRPr="006A26DF">
        <w:rPr>
          <w:rFonts w:ascii="Arial" w:hAnsi="Arial" w:cs="Arial"/>
          <w:sz w:val="20"/>
          <w:szCs w:val="20"/>
          <w:highlight w:val="yellow"/>
        </w:rPr>
        <w:t>EXPERTISE RELATED TO PROPOSAL AND TASKS THAT WILL BE COMPLETED</w:t>
      </w:r>
      <w:r w:rsidRPr="006A26DF">
        <w:rPr>
          <w:rFonts w:ascii="Arial" w:hAnsi="Arial" w:cs="Arial"/>
          <w:sz w:val="20"/>
          <w:szCs w:val="20"/>
        </w:rPr>
        <w:t>.</w:t>
      </w:r>
    </w:p>
    <w:p w14:paraId="41B483D9" w14:textId="77777777" w:rsidR="00CF45EA" w:rsidRPr="006A26DF" w:rsidRDefault="00CF45EA" w:rsidP="00CF45EA">
      <w:pPr>
        <w:spacing w:after="0" w:line="240" w:lineRule="auto"/>
        <w:jc w:val="both"/>
        <w:rPr>
          <w:rFonts w:ascii="Arial" w:hAnsi="Arial" w:cs="Arial"/>
          <w:sz w:val="20"/>
          <w:szCs w:val="20"/>
        </w:rPr>
      </w:pPr>
    </w:p>
    <w:p w14:paraId="4532FF43" w14:textId="77777777" w:rsidR="00CF45EA" w:rsidRDefault="00CF45EA" w:rsidP="00CF45EA">
      <w:pPr>
        <w:spacing w:after="0" w:line="240" w:lineRule="auto"/>
        <w:jc w:val="both"/>
        <w:rPr>
          <w:rFonts w:ascii="Arial" w:hAnsi="Arial" w:cs="Arial"/>
          <w:sz w:val="20"/>
          <w:szCs w:val="20"/>
        </w:rPr>
      </w:pPr>
      <w:r w:rsidRPr="006A26DF">
        <w:rPr>
          <w:rFonts w:ascii="Arial" w:hAnsi="Arial" w:cs="Arial"/>
          <w:sz w:val="20"/>
          <w:szCs w:val="20"/>
          <w:highlight w:val="yellow"/>
        </w:rPr>
        <w:t>X</w:t>
      </w:r>
      <w:r w:rsidRPr="006A26DF">
        <w:rPr>
          <w:rFonts w:ascii="Arial" w:hAnsi="Arial" w:cs="Arial"/>
          <w:sz w:val="20"/>
          <w:szCs w:val="20"/>
        </w:rPr>
        <w:t xml:space="preserve">, Co-PI, will work </w:t>
      </w:r>
      <w:r w:rsidRPr="006A26DF">
        <w:rPr>
          <w:rFonts w:ascii="Arial" w:hAnsi="Arial" w:cs="Arial"/>
          <w:sz w:val="20"/>
          <w:szCs w:val="20"/>
          <w:highlight w:val="yellow"/>
        </w:rPr>
        <w:t>1.0</w:t>
      </w:r>
      <w:r w:rsidRPr="006A26DF">
        <w:rPr>
          <w:rFonts w:ascii="Arial" w:hAnsi="Arial" w:cs="Arial"/>
          <w:sz w:val="20"/>
          <w:szCs w:val="20"/>
        </w:rPr>
        <w:t xml:space="preserve"> calendar months per year over the project period. They will be responsible for </w:t>
      </w:r>
      <w:r>
        <w:rPr>
          <w:rFonts w:ascii="Arial" w:hAnsi="Arial" w:cs="Arial"/>
          <w:sz w:val="20"/>
          <w:szCs w:val="20"/>
        </w:rPr>
        <w:t xml:space="preserve">assisting the PI with the </w:t>
      </w:r>
      <w:r w:rsidRPr="006A26DF">
        <w:rPr>
          <w:rFonts w:ascii="Arial" w:hAnsi="Arial" w:cs="Arial"/>
          <w:sz w:val="20"/>
          <w:szCs w:val="20"/>
        </w:rPr>
        <w:t xml:space="preserve">day-to-day direction of the project, guiding the research efforts, and ensuring the project stays on track. </w:t>
      </w:r>
      <w:r w:rsidRPr="006A26DF">
        <w:rPr>
          <w:rFonts w:ascii="Arial" w:hAnsi="Arial" w:cs="Arial"/>
          <w:sz w:val="20"/>
          <w:szCs w:val="20"/>
          <w:highlight w:val="yellow"/>
        </w:rPr>
        <w:t>X</w:t>
      </w:r>
      <w:r w:rsidRPr="006A26DF">
        <w:rPr>
          <w:rFonts w:ascii="Arial" w:hAnsi="Arial" w:cs="Arial"/>
          <w:sz w:val="20"/>
          <w:szCs w:val="20"/>
        </w:rPr>
        <w:t xml:space="preserve"> is an expert in </w:t>
      </w:r>
      <w:r w:rsidRPr="006A26DF">
        <w:rPr>
          <w:rFonts w:ascii="Arial" w:hAnsi="Arial" w:cs="Arial"/>
          <w:sz w:val="20"/>
          <w:szCs w:val="20"/>
          <w:highlight w:val="yellow"/>
        </w:rPr>
        <w:t>EXPERTISE RELATED TO PROPOSAL AND TASKS THAT WILL BE COMPLETED</w:t>
      </w:r>
      <w:r w:rsidRPr="006A26DF">
        <w:rPr>
          <w:rFonts w:ascii="Arial" w:hAnsi="Arial" w:cs="Arial"/>
          <w:sz w:val="20"/>
          <w:szCs w:val="20"/>
        </w:rPr>
        <w:t>.</w:t>
      </w:r>
    </w:p>
    <w:p w14:paraId="5077889A" w14:textId="77777777" w:rsidR="00CF45EA" w:rsidRPr="006A26DF" w:rsidRDefault="00CF45EA" w:rsidP="00CF45EA">
      <w:pPr>
        <w:spacing w:after="0" w:line="240" w:lineRule="auto"/>
        <w:jc w:val="both"/>
        <w:rPr>
          <w:rFonts w:ascii="Arial" w:hAnsi="Arial" w:cs="Arial"/>
          <w:sz w:val="20"/>
          <w:szCs w:val="20"/>
        </w:rPr>
      </w:pPr>
    </w:p>
    <w:p w14:paraId="14C05EEE" w14:textId="77777777" w:rsidR="00CF45EA" w:rsidRDefault="00CF45EA" w:rsidP="00CF45EA">
      <w:pPr>
        <w:spacing w:after="0" w:line="240" w:lineRule="auto"/>
        <w:jc w:val="both"/>
        <w:rPr>
          <w:rFonts w:ascii="Arial" w:hAnsi="Arial" w:cs="Arial"/>
          <w:i/>
          <w:iCs/>
          <w:sz w:val="20"/>
          <w:szCs w:val="20"/>
        </w:rPr>
      </w:pPr>
      <w:r w:rsidRPr="006A26DF">
        <w:rPr>
          <w:rFonts w:ascii="Arial" w:hAnsi="Arial" w:cs="Arial"/>
          <w:i/>
          <w:iCs/>
          <w:sz w:val="20"/>
          <w:szCs w:val="20"/>
        </w:rPr>
        <w:t>*</w:t>
      </w:r>
      <w:r>
        <w:rPr>
          <w:rFonts w:ascii="Arial" w:hAnsi="Arial" w:cs="Arial"/>
          <w:i/>
          <w:iCs/>
          <w:sz w:val="20"/>
          <w:szCs w:val="20"/>
        </w:rPr>
        <w:t xml:space="preserve">2-month rule: </w:t>
      </w:r>
      <w:r w:rsidRPr="006A26DF">
        <w:rPr>
          <w:rFonts w:ascii="Arial" w:hAnsi="Arial" w:cs="Arial"/>
          <w:i/>
          <w:iCs/>
          <w:sz w:val="20"/>
          <w:szCs w:val="20"/>
        </w:rPr>
        <w:t xml:space="preserve">If the proposal is funded at the requested level, some senior personnel’s total salary amount across all of their funded projects will exceed the two months normally allowed by NSF for senior project personnel. However, the level of effort requested on this project and all their other funded projects represents the absolute minimum amount needed to complete the proposed scope of work for these projects. Any reduction in the effort to comply with the two-month rule would negatively </w:t>
      </w:r>
      <w:proofErr w:type="gramStart"/>
      <w:r w:rsidRPr="006A26DF">
        <w:rPr>
          <w:rFonts w:ascii="Arial" w:hAnsi="Arial" w:cs="Arial"/>
          <w:i/>
          <w:iCs/>
          <w:sz w:val="20"/>
          <w:szCs w:val="20"/>
        </w:rPr>
        <w:t>impact</w:t>
      </w:r>
      <w:proofErr w:type="gramEnd"/>
      <w:r w:rsidRPr="006A26DF">
        <w:rPr>
          <w:rFonts w:ascii="Arial" w:hAnsi="Arial" w:cs="Arial"/>
          <w:i/>
          <w:iCs/>
          <w:sz w:val="20"/>
          <w:szCs w:val="20"/>
        </w:rPr>
        <w:t xml:space="preserve"> the ability to complete the proposed work on time.</w:t>
      </w:r>
    </w:p>
    <w:p w14:paraId="42BD7768" w14:textId="77777777" w:rsidR="00816C70" w:rsidRDefault="00816C70" w:rsidP="00CF45EA">
      <w:pPr>
        <w:spacing w:after="0" w:line="240" w:lineRule="auto"/>
        <w:jc w:val="both"/>
        <w:rPr>
          <w:rFonts w:ascii="Arial" w:hAnsi="Arial" w:cs="Arial"/>
          <w:i/>
          <w:iCs/>
          <w:sz w:val="20"/>
          <w:szCs w:val="20"/>
        </w:rPr>
      </w:pPr>
    </w:p>
    <w:p w14:paraId="05D15D51" w14:textId="77777777" w:rsidR="005E5809" w:rsidRPr="00B75DF0" w:rsidRDefault="00816C70" w:rsidP="005E5809">
      <w:pPr>
        <w:spacing w:after="0" w:line="240" w:lineRule="auto"/>
        <w:jc w:val="both"/>
        <w:rPr>
          <w:rFonts w:ascii="Arial" w:hAnsi="Arial" w:cs="Arial"/>
          <w:i/>
          <w:iCs/>
          <w:color w:val="4472C4" w:themeColor="accent1"/>
          <w:sz w:val="20"/>
          <w:szCs w:val="20"/>
        </w:rPr>
      </w:pPr>
      <w:r w:rsidRPr="00B75DF0">
        <w:rPr>
          <w:rFonts w:ascii="Arial" w:hAnsi="Arial" w:cs="Arial"/>
          <w:i/>
          <w:iCs/>
          <w:color w:val="4472C4" w:themeColor="accent1"/>
          <w:sz w:val="20"/>
          <w:szCs w:val="20"/>
        </w:rPr>
        <w:t>**</w:t>
      </w:r>
      <w:r w:rsidR="005E5809" w:rsidRPr="00B75DF0">
        <w:rPr>
          <w:rFonts w:ascii="Arial" w:hAnsi="Arial" w:cs="Arial"/>
          <w:i/>
          <w:iCs/>
          <w:color w:val="4472C4" w:themeColor="accent1"/>
          <w:sz w:val="20"/>
          <w:szCs w:val="20"/>
        </w:rPr>
        <w:t xml:space="preserve">We don’t track hours, If the sponsor's budget template is requesting hourly rates, we need to include the following statement in the budget narrative: </w:t>
      </w:r>
    </w:p>
    <w:p w14:paraId="3B5D0F2B" w14:textId="4BF5A84B" w:rsidR="00816C70" w:rsidRPr="00B75DF0" w:rsidRDefault="005E5809" w:rsidP="005E5809">
      <w:pPr>
        <w:spacing w:after="0" w:line="240" w:lineRule="auto"/>
        <w:jc w:val="both"/>
        <w:rPr>
          <w:rFonts w:ascii="Arial" w:hAnsi="Arial" w:cs="Arial"/>
          <w:i/>
          <w:iCs/>
          <w:color w:val="4472C4" w:themeColor="accent1"/>
          <w:sz w:val="20"/>
          <w:szCs w:val="20"/>
        </w:rPr>
      </w:pPr>
      <w:r w:rsidRPr="00B75DF0">
        <w:rPr>
          <w:rFonts w:ascii="Arial" w:hAnsi="Arial" w:cs="Arial"/>
          <w:i/>
          <w:iCs/>
          <w:color w:val="4472C4" w:themeColor="accent1"/>
          <w:sz w:val="20"/>
          <w:szCs w:val="20"/>
        </w:rPr>
        <w:t>Federal regulations applicable to sponsored research at colleges and universities (2 CFR 200.430, “Compensation — Personal Services”) require that each institution maintain internal controls to ensure that remuneration paid under sponsored programs are reasonable, conform to established written policies consistently applied to Federal and non-Federal activities and maintain Standards for Documentation of these expenses. The University of Florida uses an effort reporting system to provide a reasonable basis for distributing salary charges among institutional activities.</w:t>
      </w:r>
    </w:p>
    <w:p w14:paraId="330681EA" w14:textId="77777777" w:rsidR="00CF45EA" w:rsidRPr="006A26DF" w:rsidRDefault="00CF45EA" w:rsidP="00CF45EA">
      <w:pPr>
        <w:spacing w:after="0" w:line="240" w:lineRule="auto"/>
        <w:jc w:val="both"/>
        <w:rPr>
          <w:rFonts w:ascii="Arial" w:hAnsi="Arial" w:cs="Arial"/>
          <w:i/>
          <w:iCs/>
          <w:sz w:val="20"/>
          <w:szCs w:val="20"/>
        </w:rPr>
      </w:pPr>
    </w:p>
    <w:p w14:paraId="1BB2C35B" w14:textId="77777777" w:rsidR="00CF45EA" w:rsidRPr="0001256A" w:rsidRDefault="00CF45EA" w:rsidP="00CF45EA">
      <w:pPr>
        <w:pStyle w:val="ListParagraph"/>
        <w:numPr>
          <w:ilvl w:val="0"/>
          <w:numId w:val="1"/>
        </w:numPr>
        <w:spacing w:after="0" w:line="240" w:lineRule="auto"/>
        <w:jc w:val="both"/>
        <w:rPr>
          <w:rFonts w:ascii="Arial" w:hAnsi="Arial" w:cs="Arial"/>
          <w:b/>
          <w:bCs/>
          <w:u w:val="single"/>
        </w:rPr>
      </w:pPr>
      <w:r w:rsidRPr="0001256A">
        <w:rPr>
          <w:rFonts w:ascii="Arial" w:hAnsi="Arial" w:cs="Arial"/>
          <w:b/>
          <w:bCs/>
          <w:u w:val="single"/>
        </w:rPr>
        <w:t>Other Personnel</w:t>
      </w:r>
    </w:p>
    <w:p w14:paraId="33FD2944" w14:textId="77777777" w:rsidR="00CF45EA" w:rsidRDefault="00CF45EA" w:rsidP="00CF45EA">
      <w:pPr>
        <w:spacing w:after="0" w:line="240" w:lineRule="auto"/>
        <w:jc w:val="both"/>
        <w:rPr>
          <w:rFonts w:ascii="Arial" w:hAnsi="Arial" w:cs="Arial"/>
          <w:sz w:val="20"/>
          <w:szCs w:val="20"/>
        </w:rPr>
      </w:pPr>
      <w:r w:rsidRPr="006A26DF">
        <w:rPr>
          <w:rFonts w:ascii="Arial" w:hAnsi="Arial" w:cs="Arial"/>
          <w:sz w:val="20"/>
          <w:szCs w:val="20"/>
        </w:rPr>
        <w:t xml:space="preserve">TBD, </w:t>
      </w:r>
      <w:r w:rsidRPr="002B6920">
        <w:rPr>
          <w:rFonts w:ascii="Arial" w:hAnsi="Arial" w:cs="Arial"/>
          <w:sz w:val="20"/>
          <w:szCs w:val="20"/>
          <w:highlight w:val="yellow"/>
        </w:rPr>
        <w:t>One</w:t>
      </w:r>
      <w:r w:rsidRPr="006A26DF">
        <w:rPr>
          <w:rFonts w:ascii="Arial" w:hAnsi="Arial" w:cs="Arial"/>
          <w:sz w:val="20"/>
          <w:szCs w:val="20"/>
        </w:rPr>
        <w:t xml:space="preserve"> Post-Doctoral Associate, will work </w:t>
      </w:r>
      <w:r w:rsidRPr="002B6920">
        <w:rPr>
          <w:rFonts w:ascii="Arial" w:hAnsi="Arial" w:cs="Arial"/>
          <w:sz w:val="20"/>
          <w:szCs w:val="20"/>
          <w:highlight w:val="yellow"/>
        </w:rPr>
        <w:t>12</w:t>
      </w:r>
      <w:r w:rsidRPr="006A26DF">
        <w:rPr>
          <w:rFonts w:ascii="Arial" w:hAnsi="Arial" w:cs="Arial"/>
          <w:sz w:val="20"/>
          <w:szCs w:val="20"/>
        </w:rPr>
        <w:t xml:space="preserve"> months per year at a 1.0 FTE (40 hours per week) over the project period at a standard rate in the </w:t>
      </w:r>
      <w:r w:rsidRPr="006A26DF">
        <w:rPr>
          <w:rFonts w:ascii="Arial" w:hAnsi="Arial" w:cs="Arial"/>
          <w:sz w:val="20"/>
          <w:szCs w:val="20"/>
          <w:highlight w:val="yellow"/>
        </w:rPr>
        <w:t>X</w:t>
      </w:r>
      <w:r w:rsidRPr="006A26DF">
        <w:rPr>
          <w:rFonts w:ascii="Arial" w:hAnsi="Arial" w:cs="Arial"/>
          <w:sz w:val="20"/>
          <w:szCs w:val="20"/>
        </w:rPr>
        <w:t xml:space="preserve"> Department. The post-doc will perform </w:t>
      </w:r>
      <w:r w:rsidRPr="006A26DF">
        <w:rPr>
          <w:rFonts w:ascii="Arial" w:hAnsi="Arial" w:cs="Arial"/>
          <w:sz w:val="20"/>
          <w:szCs w:val="20"/>
          <w:highlight w:val="yellow"/>
        </w:rPr>
        <w:t>RESPONSIBILTY</w:t>
      </w:r>
      <w:r w:rsidRPr="006A26DF">
        <w:rPr>
          <w:rFonts w:ascii="Arial" w:hAnsi="Arial" w:cs="Arial"/>
          <w:sz w:val="20"/>
          <w:szCs w:val="20"/>
        </w:rPr>
        <w:t xml:space="preserve"> </w:t>
      </w:r>
      <w:proofErr w:type="gramStart"/>
      <w:r w:rsidRPr="006A26DF">
        <w:rPr>
          <w:rFonts w:ascii="Arial" w:hAnsi="Arial" w:cs="Arial"/>
          <w:sz w:val="20"/>
          <w:szCs w:val="20"/>
        </w:rPr>
        <w:t>and also</w:t>
      </w:r>
      <w:proofErr w:type="gramEnd"/>
      <w:r w:rsidRPr="006A26DF">
        <w:rPr>
          <w:rFonts w:ascii="Arial" w:hAnsi="Arial" w:cs="Arial"/>
          <w:sz w:val="20"/>
          <w:szCs w:val="20"/>
        </w:rPr>
        <w:t xml:space="preserve"> mentor and help students involved in the project</w:t>
      </w:r>
      <w:r>
        <w:rPr>
          <w:rFonts w:ascii="Arial" w:hAnsi="Arial" w:cs="Arial"/>
          <w:sz w:val="20"/>
          <w:szCs w:val="20"/>
        </w:rPr>
        <w:t xml:space="preserve">. </w:t>
      </w:r>
    </w:p>
    <w:p w14:paraId="1224D9D1" w14:textId="77777777" w:rsidR="00CF45EA" w:rsidRPr="006A26DF" w:rsidRDefault="00CF45EA" w:rsidP="00CF45EA">
      <w:pPr>
        <w:spacing w:after="0" w:line="240" w:lineRule="auto"/>
        <w:jc w:val="both"/>
        <w:rPr>
          <w:rFonts w:ascii="Arial" w:hAnsi="Arial" w:cs="Arial"/>
          <w:sz w:val="20"/>
          <w:szCs w:val="20"/>
        </w:rPr>
      </w:pPr>
    </w:p>
    <w:p w14:paraId="2AC4DEAD" w14:textId="77777777" w:rsidR="00CF45EA" w:rsidRDefault="00CF45EA" w:rsidP="00CF45EA">
      <w:pPr>
        <w:spacing w:after="0" w:line="240" w:lineRule="auto"/>
        <w:jc w:val="both"/>
        <w:rPr>
          <w:rFonts w:ascii="Arial" w:hAnsi="Arial" w:cs="Arial"/>
          <w:sz w:val="20"/>
          <w:szCs w:val="20"/>
        </w:rPr>
      </w:pPr>
      <w:r w:rsidRPr="002B6920">
        <w:rPr>
          <w:rFonts w:ascii="Arial" w:hAnsi="Arial" w:cs="Arial"/>
          <w:sz w:val="20"/>
          <w:szCs w:val="20"/>
          <w:highlight w:val="yellow"/>
        </w:rPr>
        <w:t>One</w:t>
      </w:r>
      <w:r w:rsidRPr="00E35286">
        <w:rPr>
          <w:rFonts w:ascii="Arial" w:hAnsi="Arial" w:cs="Arial"/>
          <w:sz w:val="20"/>
          <w:szCs w:val="20"/>
        </w:rPr>
        <w:t xml:space="preserve"> graduate student, TBD, will work </w:t>
      </w:r>
      <w:r w:rsidRPr="002B6920">
        <w:rPr>
          <w:rFonts w:ascii="Arial" w:hAnsi="Arial" w:cs="Arial"/>
          <w:sz w:val="20"/>
          <w:szCs w:val="20"/>
          <w:highlight w:val="yellow"/>
        </w:rPr>
        <w:t>12 calendar months at a 0.5 FTE (20 hours per week – 12 months * 0.5FTE = 6.0 effort months)</w:t>
      </w:r>
      <w:r w:rsidRPr="00E35286">
        <w:rPr>
          <w:rFonts w:ascii="Arial" w:hAnsi="Arial" w:cs="Arial"/>
          <w:sz w:val="20"/>
          <w:szCs w:val="20"/>
        </w:rPr>
        <w:t xml:space="preserve"> per year on this project under the direct supervision of Professor </w:t>
      </w:r>
      <w:r w:rsidRPr="006A26DF">
        <w:rPr>
          <w:rFonts w:ascii="Arial" w:hAnsi="Arial" w:cs="Arial"/>
          <w:sz w:val="20"/>
          <w:szCs w:val="20"/>
          <w:highlight w:val="yellow"/>
        </w:rPr>
        <w:t>X.</w:t>
      </w:r>
      <w:r w:rsidRPr="00E35286">
        <w:rPr>
          <w:rFonts w:ascii="Arial" w:hAnsi="Arial" w:cs="Arial"/>
          <w:sz w:val="20"/>
          <w:szCs w:val="20"/>
        </w:rPr>
        <w:t xml:space="preserve"> Please note at the University of Florida, Graduate Students are appointed at a 0.50 FTE but devote 100% of their efforts toward a sponsored project(s) to complete the research credit requirements of their academic program.</w:t>
      </w:r>
      <w:r>
        <w:rPr>
          <w:rFonts w:ascii="Arial" w:hAnsi="Arial" w:cs="Arial"/>
          <w:sz w:val="20"/>
          <w:szCs w:val="20"/>
        </w:rPr>
        <w:t xml:space="preserve"> </w:t>
      </w:r>
      <w:r w:rsidRPr="00566B97">
        <w:rPr>
          <w:rFonts w:ascii="Arial" w:hAnsi="Arial" w:cs="Arial"/>
          <w:sz w:val="20"/>
          <w:szCs w:val="20"/>
        </w:rPr>
        <w:t xml:space="preserve">Under </w:t>
      </w:r>
      <w:r w:rsidRPr="006A26DF">
        <w:rPr>
          <w:rFonts w:ascii="Arial" w:hAnsi="Arial" w:cs="Arial"/>
          <w:sz w:val="20"/>
          <w:szCs w:val="20"/>
          <w:highlight w:val="yellow"/>
        </w:rPr>
        <w:t>X</w:t>
      </w:r>
      <w:r w:rsidRPr="00566B97">
        <w:rPr>
          <w:rFonts w:ascii="Arial" w:hAnsi="Arial" w:cs="Arial"/>
          <w:sz w:val="20"/>
          <w:szCs w:val="20"/>
        </w:rPr>
        <w:t xml:space="preserve">’s supervision, the graduate student will conduct the theoretical and experimental portions of the work, including but not limited </w:t>
      </w:r>
      <w:r w:rsidRPr="006A26DF">
        <w:rPr>
          <w:rFonts w:ascii="Arial" w:hAnsi="Arial" w:cs="Arial"/>
          <w:sz w:val="20"/>
          <w:szCs w:val="20"/>
          <w:highlight w:val="yellow"/>
        </w:rPr>
        <w:t>RESPONSIBILTY</w:t>
      </w:r>
      <w:r>
        <w:rPr>
          <w:rFonts w:ascii="Arial" w:hAnsi="Arial" w:cs="Arial"/>
          <w:sz w:val="20"/>
          <w:szCs w:val="20"/>
        </w:rPr>
        <w:t>.</w:t>
      </w:r>
    </w:p>
    <w:p w14:paraId="5D9F4BB7" w14:textId="77777777" w:rsidR="00CF45EA" w:rsidRDefault="00CF45EA" w:rsidP="00CF45EA">
      <w:pPr>
        <w:spacing w:after="0" w:line="240" w:lineRule="auto"/>
        <w:jc w:val="both"/>
        <w:rPr>
          <w:rFonts w:ascii="Arial" w:hAnsi="Arial" w:cs="Arial"/>
          <w:sz w:val="20"/>
          <w:szCs w:val="20"/>
        </w:rPr>
      </w:pPr>
    </w:p>
    <w:p w14:paraId="4328A683" w14:textId="0869AC99" w:rsidR="00CF45EA" w:rsidRPr="002B6920" w:rsidRDefault="00CF45EA" w:rsidP="00CF45EA">
      <w:pPr>
        <w:spacing w:after="0" w:line="240" w:lineRule="auto"/>
        <w:jc w:val="both"/>
        <w:rPr>
          <w:rFonts w:ascii="Arial" w:hAnsi="Arial" w:cs="Arial"/>
          <w:sz w:val="20"/>
          <w:szCs w:val="20"/>
        </w:rPr>
      </w:pPr>
      <w:proofErr w:type="gramStart"/>
      <w:r w:rsidRPr="002B6920">
        <w:rPr>
          <w:rFonts w:ascii="Arial" w:hAnsi="Arial" w:cs="Arial"/>
          <w:sz w:val="20"/>
          <w:szCs w:val="20"/>
        </w:rPr>
        <w:t>TBD,</w:t>
      </w:r>
      <w:r w:rsidRPr="002B6920">
        <w:rPr>
          <w:rFonts w:ascii="Arial" w:hAnsi="Arial" w:cs="Arial"/>
          <w:sz w:val="20"/>
          <w:szCs w:val="20"/>
          <w:highlight w:val="yellow"/>
        </w:rPr>
        <w:t>X</w:t>
      </w:r>
      <w:proofErr w:type="gramEnd"/>
      <w:r w:rsidRPr="002B6920">
        <w:rPr>
          <w:rFonts w:ascii="Arial" w:hAnsi="Arial" w:cs="Arial"/>
          <w:sz w:val="20"/>
          <w:szCs w:val="20"/>
        </w:rPr>
        <w:t xml:space="preserve"> Undergraduate Students, will each work an estimated </w:t>
      </w:r>
      <w:r w:rsidRPr="002B6920">
        <w:rPr>
          <w:rFonts w:ascii="Arial" w:hAnsi="Arial" w:cs="Arial"/>
          <w:sz w:val="20"/>
          <w:szCs w:val="20"/>
          <w:highlight w:val="yellow"/>
        </w:rPr>
        <w:t>100 hours per year</w:t>
      </w:r>
      <w:r w:rsidRPr="002B6920">
        <w:rPr>
          <w:rFonts w:ascii="Arial" w:hAnsi="Arial" w:cs="Arial"/>
          <w:sz w:val="20"/>
          <w:szCs w:val="20"/>
        </w:rPr>
        <w:t xml:space="preserve">. The rate of </w:t>
      </w:r>
      <w:r w:rsidRPr="002B6920">
        <w:rPr>
          <w:rFonts w:ascii="Arial" w:hAnsi="Arial" w:cs="Arial"/>
          <w:sz w:val="20"/>
          <w:szCs w:val="20"/>
          <w:highlight w:val="yellow"/>
        </w:rPr>
        <w:t>$1</w:t>
      </w:r>
      <w:r>
        <w:rPr>
          <w:rFonts w:ascii="Arial" w:hAnsi="Arial" w:cs="Arial"/>
          <w:sz w:val="20"/>
          <w:szCs w:val="20"/>
          <w:highlight w:val="yellow"/>
        </w:rPr>
        <w:t>2</w:t>
      </w:r>
      <w:r w:rsidRPr="002B6920">
        <w:rPr>
          <w:rFonts w:ascii="Arial" w:hAnsi="Arial" w:cs="Arial"/>
          <w:sz w:val="20"/>
          <w:szCs w:val="20"/>
          <w:highlight w:val="yellow"/>
        </w:rPr>
        <w:t>/hour</w:t>
      </w:r>
      <w:r w:rsidRPr="002B6920">
        <w:rPr>
          <w:rFonts w:ascii="Arial" w:hAnsi="Arial" w:cs="Arial"/>
          <w:sz w:val="20"/>
          <w:szCs w:val="20"/>
        </w:rPr>
        <w:t xml:space="preserve"> is a standard rate for an undergraduate student OPS technician in the </w:t>
      </w:r>
      <w:r w:rsidRPr="00807623">
        <w:rPr>
          <w:rFonts w:ascii="Arial" w:hAnsi="Arial" w:cs="Arial"/>
          <w:sz w:val="20"/>
          <w:szCs w:val="20"/>
          <w:highlight w:val="yellow"/>
        </w:rPr>
        <w:t>ENTER DEPARTMENT HERE</w:t>
      </w:r>
      <w:r w:rsidRPr="002B6920">
        <w:rPr>
          <w:rFonts w:ascii="Arial" w:hAnsi="Arial" w:cs="Arial"/>
          <w:sz w:val="20"/>
          <w:szCs w:val="20"/>
        </w:rPr>
        <w:t xml:space="preserve"> Department. Under </w:t>
      </w:r>
      <w:r w:rsidRPr="002B6920">
        <w:rPr>
          <w:rFonts w:ascii="Arial" w:hAnsi="Arial" w:cs="Arial"/>
          <w:sz w:val="20"/>
          <w:szCs w:val="20"/>
          <w:highlight w:val="yellow"/>
        </w:rPr>
        <w:t>X</w:t>
      </w:r>
      <w:r>
        <w:rPr>
          <w:rFonts w:ascii="Arial" w:hAnsi="Arial" w:cs="Arial"/>
          <w:sz w:val="20"/>
          <w:szCs w:val="20"/>
        </w:rPr>
        <w:t>’s</w:t>
      </w:r>
      <w:r w:rsidRPr="002B6920">
        <w:rPr>
          <w:rFonts w:ascii="Arial" w:hAnsi="Arial" w:cs="Arial"/>
          <w:sz w:val="20"/>
          <w:szCs w:val="20"/>
        </w:rPr>
        <w:t xml:space="preserve"> supervision, and </w:t>
      </w:r>
      <w:r w:rsidRPr="002B6920">
        <w:rPr>
          <w:rFonts w:ascii="Arial" w:hAnsi="Arial" w:cs="Arial"/>
          <w:sz w:val="20"/>
          <w:szCs w:val="20"/>
          <w:highlight w:val="yellow"/>
        </w:rPr>
        <w:t>mentorship by their respective grad students</w:t>
      </w:r>
      <w:r w:rsidRPr="002B6920">
        <w:rPr>
          <w:rFonts w:ascii="Arial" w:hAnsi="Arial" w:cs="Arial"/>
          <w:sz w:val="20"/>
          <w:szCs w:val="20"/>
        </w:rPr>
        <w:t xml:space="preserve">, the undergrads will be involved in </w:t>
      </w:r>
      <w:r w:rsidRPr="006A26DF">
        <w:rPr>
          <w:rFonts w:ascii="Arial" w:hAnsi="Arial" w:cs="Arial"/>
          <w:sz w:val="20"/>
          <w:szCs w:val="20"/>
          <w:highlight w:val="yellow"/>
        </w:rPr>
        <w:t>RESPONSIBILTY</w:t>
      </w:r>
      <w:r>
        <w:rPr>
          <w:rFonts w:ascii="Arial" w:hAnsi="Arial" w:cs="Arial"/>
          <w:sz w:val="20"/>
          <w:szCs w:val="20"/>
        </w:rPr>
        <w:t xml:space="preserve">. </w:t>
      </w:r>
      <w:r w:rsidRPr="002B6920">
        <w:rPr>
          <w:rFonts w:ascii="Arial" w:hAnsi="Arial" w:cs="Arial"/>
          <w:sz w:val="20"/>
          <w:szCs w:val="20"/>
        </w:rPr>
        <w:t xml:space="preserve">This contributes to the goal of encouraging undergraduate student participation in research and development and pursuing careers in </w:t>
      </w:r>
      <w:r w:rsidR="00B67DD6" w:rsidRPr="00B67DD6">
        <w:rPr>
          <w:rFonts w:ascii="Arial" w:hAnsi="Arial" w:cs="Arial"/>
          <w:color w:val="FF0000"/>
          <w:sz w:val="20"/>
          <w:szCs w:val="20"/>
        </w:rPr>
        <w:t>[insert relevant role description]</w:t>
      </w:r>
    </w:p>
    <w:p w14:paraId="0988D32C" w14:textId="77777777" w:rsidR="00CF45EA" w:rsidRPr="006A26DF" w:rsidRDefault="00CF45EA" w:rsidP="00CF45EA">
      <w:pPr>
        <w:spacing w:after="0" w:line="240" w:lineRule="auto"/>
        <w:rPr>
          <w:rFonts w:ascii="Arial" w:hAnsi="Arial" w:cs="Arial"/>
          <w:sz w:val="20"/>
          <w:szCs w:val="20"/>
        </w:rPr>
      </w:pPr>
    </w:p>
    <w:p w14:paraId="611A01D2" w14:textId="77777777" w:rsidR="00CF45EA" w:rsidRPr="0001256A" w:rsidRDefault="00CF45EA" w:rsidP="00CF45EA">
      <w:pPr>
        <w:pStyle w:val="ListParagraph"/>
        <w:numPr>
          <w:ilvl w:val="0"/>
          <w:numId w:val="1"/>
        </w:numPr>
        <w:spacing w:after="0" w:line="240" w:lineRule="auto"/>
        <w:jc w:val="both"/>
        <w:rPr>
          <w:rFonts w:ascii="Arial" w:hAnsi="Arial" w:cs="Arial"/>
          <w:b/>
          <w:bCs/>
          <w:u w:val="single"/>
        </w:rPr>
      </w:pPr>
      <w:bookmarkStart w:id="0" w:name="_Hlk63407574"/>
      <w:r w:rsidRPr="0001256A">
        <w:rPr>
          <w:rFonts w:ascii="Arial" w:hAnsi="Arial" w:cs="Arial"/>
          <w:b/>
          <w:bCs/>
          <w:u w:val="single"/>
        </w:rPr>
        <w:lastRenderedPageBreak/>
        <w:t>Recovery of Fringe Benefits</w:t>
      </w:r>
    </w:p>
    <w:bookmarkEnd w:id="0"/>
    <w:p w14:paraId="3DC4B007" w14:textId="77777777" w:rsidR="00CF45EA" w:rsidRDefault="00CF45EA" w:rsidP="00CF45EA">
      <w:pPr>
        <w:spacing w:after="0" w:line="240" w:lineRule="auto"/>
        <w:jc w:val="both"/>
        <w:rPr>
          <w:rFonts w:ascii="Arial" w:hAnsi="Arial" w:cs="Arial"/>
          <w:sz w:val="20"/>
          <w:szCs w:val="20"/>
        </w:rPr>
      </w:pPr>
      <w:r w:rsidRPr="006A26DF">
        <w:rPr>
          <w:rFonts w:ascii="Arial" w:hAnsi="Arial" w:cs="Arial"/>
          <w:sz w:val="20"/>
          <w:szCs w:val="20"/>
        </w:rPr>
        <w:t xml:space="preserve">Fringe benefits, </w:t>
      </w:r>
      <w:r>
        <w:rPr>
          <w:rFonts w:ascii="Arial" w:hAnsi="Arial" w:cs="Arial"/>
          <w:sz w:val="20"/>
          <w:szCs w:val="20"/>
        </w:rPr>
        <w:t>i</w:t>
      </w:r>
      <w:r w:rsidRPr="006A26DF">
        <w:rPr>
          <w:rFonts w:ascii="Arial" w:hAnsi="Arial" w:cs="Arial"/>
          <w:sz w:val="20"/>
          <w:szCs w:val="20"/>
        </w:rPr>
        <w:t xml:space="preserve">ncluding FICA, State Unemployment, Workers’ Compensation, Retirement, Life and Health Insurance, are assessed as a percentage of the respective employee’s salary.   Fringe benefits are calculated on the requested salary budgeted and charged in accordance with the University of Florida’s negotiated and approved rate agreement; which can be found here: </w:t>
      </w:r>
      <w:hyperlink r:id="rId7" w:history="1">
        <w:r w:rsidRPr="006A26DF">
          <w:rPr>
            <w:rStyle w:val="Hyperlink"/>
            <w:rFonts w:ascii="Arial" w:hAnsi="Arial" w:cs="Arial"/>
            <w:sz w:val="20"/>
            <w:szCs w:val="20"/>
          </w:rPr>
          <w:t>http://research.ufl.edu/wp-content/uploads/FA-agreement.pdf</w:t>
        </w:r>
      </w:hyperlink>
      <w:r w:rsidRPr="006A26DF">
        <w:rPr>
          <w:rFonts w:ascii="Arial" w:hAnsi="Arial" w:cs="Arial"/>
          <w:sz w:val="20"/>
          <w:szCs w:val="20"/>
        </w:rPr>
        <w:t>.</w:t>
      </w:r>
    </w:p>
    <w:p w14:paraId="3DA1D51C" w14:textId="77777777" w:rsidR="00CF45EA" w:rsidRDefault="00CF45EA" w:rsidP="00CF45EA">
      <w:pPr>
        <w:spacing w:after="0" w:line="240" w:lineRule="auto"/>
        <w:jc w:val="both"/>
        <w:rPr>
          <w:rFonts w:ascii="Arial" w:hAnsi="Arial" w:cs="Arial"/>
          <w:sz w:val="20"/>
          <w:szCs w:val="20"/>
        </w:rPr>
      </w:pPr>
    </w:p>
    <w:p w14:paraId="0479617A" w14:textId="631A425C" w:rsidR="00CF45EA" w:rsidRPr="00F850E6" w:rsidRDefault="00CF45EA" w:rsidP="00CF45EA">
      <w:pPr>
        <w:pStyle w:val="ListParagraph"/>
        <w:numPr>
          <w:ilvl w:val="0"/>
          <w:numId w:val="1"/>
        </w:numPr>
        <w:spacing w:after="0" w:line="240" w:lineRule="auto"/>
        <w:jc w:val="both"/>
        <w:rPr>
          <w:rFonts w:ascii="Arial" w:hAnsi="Arial" w:cs="Arial"/>
        </w:rPr>
      </w:pPr>
      <w:r w:rsidRPr="0001256A">
        <w:rPr>
          <w:rFonts w:ascii="Arial" w:hAnsi="Arial" w:cs="Arial"/>
          <w:b/>
          <w:bCs/>
          <w:u w:val="single"/>
        </w:rPr>
        <w:t>Equipment</w:t>
      </w:r>
      <w:r>
        <w:rPr>
          <w:rFonts w:ascii="Arial" w:hAnsi="Arial" w:cs="Arial"/>
          <w:b/>
          <w:bCs/>
          <w:u w:val="single"/>
        </w:rPr>
        <w:t xml:space="preserve"> </w:t>
      </w:r>
    </w:p>
    <w:p w14:paraId="53CDF54F" w14:textId="598CE16D" w:rsidR="00F850E6" w:rsidRPr="00713D72" w:rsidRDefault="00F850E6" w:rsidP="00B82D7D">
      <w:pPr>
        <w:spacing w:after="0" w:line="240" w:lineRule="auto"/>
        <w:jc w:val="both"/>
        <w:rPr>
          <w:rFonts w:cstheme="majorHAnsi"/>
          <w:color w:val="4472C4" w:themeColor="accent1"/>
        </w:rPr>
      </w:pPr>
      <w:r>
        <w:rPr>
          <w:rFonts w:cstheme="majorHAnsi"/>
          <w:color w:val="4472C4" w:themeColor="accent1"/>
        </w:rPr>
        <w:t xml:space="preserve">HELP TEXT: </w:t>
      </w:r>
      <w:r w:rsidRPr="00713D72">
        <w:rPr>
          <w:rFonts w:cstheme="majorHAnsi"/>
          <w:color w:val="4472C4" w:themeColor="accent1"/>
        </w:rPr>
        <w:t>Equipment is an item that meets all the following criteria:</w:t>
      </w:r>
    </w:p>
    <w:p w14:paraId="1F48B13E" w14:textId="6345B435" w:rsidR="00F850E6" w:rsidRPr="00713D72" w:rsidRDefault="00F850E6" w:rsidP="00B82D7D">
      <w:pPr>
        <w:pStyle w:val="ListParagraph"/>
        <w:numPr>
          <w:ilvl w:val="0"/>
          <w:numId w:val="2"/>
        </w:numPr>
        <w:spacing w:after="0" w:line="240" w:lineRule="auto"/>
        <w:jc w:val="both"/>
        <w:rPr>
          <w:rFonts w:cstheme="majorHAnsi"/>
          <w:color w:val="4472C4" w:themeColor="accent1"/>
        </w:rPr>
      </w:pPr>
      <w:proofErr w:type="gramStart"/>
      <w:r w:rsidRPr="00713D72">
        <w:rPr>
          <w:rFonts w:cstheme="majorHAnsi"/>
          <w:color w:val="4472C4" w:themeColor="accent1"/>
        </w:rPr>
        <w:t>Has</w:t>
      </w:r>
      <w:proofErr w:type="gramEnd"/>
      <w:r w:rsidRPr="00713D72">
        <w:rPr>
          <w:rFonts w:cstheme="majorHAnsi"/>
          <w:color w:val="4472C4" w:themeColor="accent1"/>
        </w:rPr>
        <w:t xml:space="preserve"> an acquisition cost of $</w:t>
      </w:r>
      <w:r w:rsidR="006372E1">
        <w:rPr>
          <w:rFonts w:cstheme="majorHAnsi"/>
          <w:color w:val="4472C4" w:themeColor="accent1"/>
        </w:rPr>
        <w:t>10,</w:t>
      </w:r>
      <w:r w:rsidRPr="00713D72">
        <w:rPr>
          <w:rFonts w:cstheme="majorHAnsi"/>
          <w:color w:val="4472C4" w:themeColor="accent1"/>
        </w:rPr>
        <w:t xml:space="preserve">000 or more. Includes: Invoice amount, sales tax, freight costs, installation costs, and other </w:t>
      </w:r>
      <w:proofErr w:type="gramStart"/>
      <w:r w:rsidRPr="00713D72">
        <w:rPr>
          <w:rFonts w:cstheme="majorHAnsi"/>
          <w:color w:val="4472C4" w:themeColor="accent1"/>
        </w:rPr>
        <w:t>cost</w:t>
      </w:r>
      <w:proofErr w:type="gramEnd"/>
      <w:r w:rsidRPr="00713D72">
        <w:rPr>
          <w:rFonts w:cstheme="majorHAnsi"/>
          <w:color w:val="4472C4" w:themeColor="accent1"/>
        </w:rPr>
        <w:t xml:space="preserve"> incurred to acquire; less trade or trade in discounts and/or educational allowances. Excludes: insurance, maintenance and service contracts and warranty costs, and</w:t>
      </w:r>
    </w:p>
    <w:p w14:paraId="376187EA" w14:textId="77777777" w:rsidR="00CF10CB" w:rsidRDefault="00F850E6" w:rsidP="00B82D7D">
      <w:pPr>
        <w:pStyle w:val="ListParagraph"/>
        <w:numPr>
          <w:ilvl w:val="0"/>
          <w:numId w:val="2"/>
        </w:numPr>
        <w:spacing w:after="0" w:line="240" w:lineRule="auto"/>
        <w:jc w:val="both"/>
        <w:rPr>
          <w:rFonts w:cstheme="majorHAnsi"/>
          <w:color w:val="4472C4" w:themeColor="accent1"/>
        </w:rPr>
      </w:pPr>
      <w:r w:rsidRPr="00713D72">
        <w:rPr>
          <w:rFonts w:cstheme="majorHAnsi"/>
          <w:color w:val="4472C4" w:themeColor="accent1"/>
        </w:rPr>
        <w:t>Has normal expected life of 1 year or more</w:t>
      </w:r>
    </w:p>
    <w:p w14:paraId="7FD72CA9" w14:textId="72B8D21D" w:rsidR="00F850E6" w:rsidRPr="00CF10CB" w:rsidRDefault="00F850E6" w:rsidP="00B82D7D">
      <w:pPr>
        <w:pStyle w:val="ListParagraph"/>
        <w:numPr>
          <w:ilvl w:val="0"/>
          <w:numId w:val="2"/>
        </w:numPr>
        <w:spacing w:after="0" w:line="240" w:lineRule="auto"/>
        <w:jc w:val="both"/>
        <w:rPr>
          <w:rFonts w:cstheme="majorHAnsi"/>
          <w:color w:val="4472C4" w:themeColor="accent1"/>
        </w:rPr>
      </w:pPr>
      <w:r w:rsidRPr="00CF10CB">
        <w:rPr>
          <w:rFonts w:cstheme="majorHAnsi"/>
          <w:color w:val="4472C4" w:themeColor="accent1"/>
        </w:rPr>
        <w:t xml:space="preserve">Note: </w:t>
      </w:r>
      <w:proofErr w:type="spellStart"/>
      <w:r w:rsidRPr="00CF10CB">
        <w:rPr>
          <w:rFonts w:cstheme="majorHAnsi"/>
          <w:color w:val="4472C4" w:themeColor="accent1"/>
        </w:rPr>
        <w:t>HiperGator</w:t>
      </w:r>
      <w:proofErr w:type="spellEnd"/>
      <w:r w:rsidRPr="00CF10CB">
        <w:rPr>
          <w:rFonts w:cstheme="majorHAnsi"/>
          <w:color w:val="4472C4" w:themeColor="accent1"/>
        </w:rPr>
        <w:t xml:space="preserve"> hardware should be budgeted as equipment while </w:t>
      </w:r>
      <w:proofErr w:type="spellStart"/>
      <w:r w:rsidRPr="00CF10CB">
        <w:rPr>
          <w:rFonts w:cstheme="majorHAnsi"/>
          <w:color w:val="4472C4" w:themeColor="accent1"/>
        </w:rPr>
        <w:t>HiperGator</w:t>
      </w:r>
      <w:proofErr w:type="spellEnd"/>
      <w:r w:rsidRPr="00CF10CB">
        <w:rPr>
          <w:rFonts w:cstheme="majorHAnsi"/>
          <w:color w:val="4472C4" w:themeColor="accent1"/>
        </w:rPr>
        <w:t xml:space="preserve"> services should be budgeted under Other Direct Costs.</w:t>
      </w:r>
    </w:p>
    <w:p w14:paraId="7CD9427B" w14:textId="77777777" w:rsidR="00F850E6" w:rsidRDefault="00F850E6" w:rsidP="00B82D7D">
      <w:pPr>
        <w:spacing w:after="0" w:line="240" w:lineRule="auto"/>
        <w:jc w:val="both"/>
        <w:rPr>
          <w:rFonts w:cstheme="majorHAnsi"/>
          <w:color w:val="4472C4" w:themeColor="accent1"/>
        </w:rPr>
      </w:pPr>
    </w:p>
    <w:p w14:paraId="35D868E3" w14:textId="77777777" w:rsidR="00F850E6" w:rsidRPr="00E14EB4" w:rsidRDefault="00F850E6" w:rsidP="00B82D7D">
      <w:pPr>
        <w:spacing w:after="0" w:line="240" w:lineRule="auto"/>
        <w:jc w:val="both"/>
        <w:rPr>
          <w:rFonts w:cstheme="majorHAnsi"/>
          <w:color w:val="4472C4" w:themeColor="accent1"/>
        </w:rPr>
      </w:pPr>
      <w:r w:rsidRPr="00713D72">
        <w:rPr>
          <w:rFonts w:cstheme="majorHAnsi"/>
          <w:color w:val="4472C4" w:themeColor="accent1"/>
        </w:rPr>
        <w:t>Rental of Equipment should be budgeted not as equipment but as an Other Direct Costs and does incur F&amp;A even using an MTDC base. The UFIRST Category “Rental/User Fee – Equipment or Facility” should NOT be used for equipment rental.</w:t>
      </w:r>
    </w:p>
    <w:p w14:paraId="7E31B3DC" w14:textId="77777777" w:rsidR="00F850E6" w:rsidRDefault="00F850E6" w:rsidP="00B82D7D">
      <w:pPr>
        <w:pStyle w:val="ListParagraph"/>
        <w:spacing w:after="0" w:line="240" w:lineRule="auto"/>
        <w:ind w:left="0"/>
        <w:jc w:val="both"/>
        <w:rPr>
          <w:rFonts w:ascii="Arial" w:hAnsi="Arial" w:cs="Arial"/>
        </w:rPr>
      </w:pPr>
    </w:p>
    <w:p w14:paraId="3F9D31AE" w14:textId="77777777" w:rsidR="00CF45EA" w:rsidRPr="005C3B9C" w:rsidRDefault="00CF45EA" w:rsidP="00CF45EA">
      <w:pPr>
        <w:pStyle w:val="ListParagraph"/>
        <w:spacing w:after="0" w:line="240" w:lineRule="auto"/>
        <w:ind w:left="0"/>
        <w:jc w:val="both"/>
        <w:rPr>
          <w:rFonts w:ascii="Arial" w:hAnsi="Arial" w:cs="Arial"/>
        </w:rPr>
      </w:pPr>
      <w:r w:rsidRPr="005C3B9C">
        <w:rPr>
          <w:rFonts w:ascii="Arial" w:hAnsi="Arial" w:cs="Arial"/>
          <w:sz w:val="20"/>
          <w:szCs w:val="20"/>
        </w:rPr>
        <w:t xml:space="preserve">Funds are requested for the purchase </w:t>
      </w:r>
      <w:proofErr w:type="gramStart"/>
      <w:r w:rsidRPr="005C3B9C">
        <w:rPr>
          <w:rFonts w:ascii="Arial" w:hAnsi="Arial" w:cs="Arial"/>
          <w:sz w:val="20"/>
          <w:szCs w:val="20"/>
        </w:rPr>
        <w:t xml:space="preserve">of </w:t>
      </w:r>
      <w:r w:rsidRPr="005C3B9C">
        <w:rPr>
          <w:rFonts w:ascii="Arial" w:hAnsi="Arial" w:cs="Arial"/>
          <w:sz w:val="20"/>
          <w:szCs w:val="20"/>
          <w:highlight w:val="yellow"/>
        </w:rPr>
        <w:t>?</w:t>
      </w:r>
      <w:proofErr w:type="gramEnd"/>
      <w:r w:rsidRPr="005C3B9C">
        <w:rPr>
          <w:rFonts w:ascii="Arial" w:hAnsi="Arial" w:cs="Arial"/>
          <w:sz w:val="20"/>
          <w:szCs w:val="20"/>
        </w:rPr>
        <w:t xml:space="preserve">. It will be used </w:t>
      </w:r>
      <w:proofErr w:type="gramStart"/>
      <w:r w:rsidRPr="005C3B9C">
        <w:rPr>
          <w:rFonts w:ascii="Arial" w:hAnsi="Arial" w:cs="Arial"/>
          <w:sz w:val="20"/>
          <w:szCs w:val="20"/>
        </w:rPr>
        <w:t xml:space="preserve">to </w:t>
      </w:r>
      <w:r w:rsidRPr="005C3B9C">
        <w:rPr>
          <w:rFonts w:ascii="Arial" w:hAnsi="Arial" w:cs="Arial"/>
          <w:sz w:val="20"/>
          <w:szCs w:val="20"/>
          <w:highlight w:val="yellow"/>
        </w:rPr>
        <w:t>?</w:t>
      </w:r>
      <w:proofErr w:type="gramEnd"/>
      <w:r w:rsidRPr="005C3B9C">
        <w:rPr>
          <w:rFonts w:ascii="Arial" w:hAnsi="Arial" w:cs="Arial"/>
          <w:sz w:val="20"/>
          <w:szCs w:val="20"/>
        </w:rPr>
        <w:t xml:space="preserve"> The price is based on a quote from </w:t>
      </w:r>
      <w:r w:rsidRPr="005C3B9C">
        <w:rPr>
          <w:rFonts w:ascii="Arial" w:hAnsi="Arial" w:cs="Arial"/>
          <w:sz w:val="20"/>
          <w:szCs w:val="20"/>
          <w:highlight w:val="yellow"/>
        </w:rPr>
        <w:t>X.</w:t>
      </w:r>
    </w:p>
    <w:p w14:paraId="0C87A812" w14:textId="77777777" w:rsidR="00CF45EA" w:rsidRDefault="00CF45EA" w:rsidP="00CF45EA">
      <w:pPr>
        <w:pStyle w:val="ListParagraph"/>
        <w:spacing w:after="0" w:line="240" w:lineRule="auto"/>
        <w:ind w:left="360"/>
        <w:jc w:val="both"/>
        <w:rPr>
          <w:rFonts w:ascii="Arial" w:hAnsi="Arial" w:cs="Arial"/>
          <w:sz w:val="20"/>
          <w:szCs w:val="20"/>
        </w:rPr>
      </w:pPr>
    </w:p>
    <w:p w14:paraId="4B47756F" w14:textId="77777777" w:rsidR="00CF45EA" w:rsidRDefault="00CF45EA" w:rsidP="00CF45EA">
      <w:pPr>
        <w:pStyle w:val="ListParagraph"/>
        <w:spacing w:after="0" w:line="240" w:lineRule="auto"/>
        <w:ind w:left="0"/>
        <w:jc w:val="both"/>
        <w:rPr>
          <w:rFonts w:ascii="Arial" w:hAnsi="Arial" w:cs="Arial"/>
          <w:i/>
          <w:iCs/>
          <w:sz w:val="20"/>
          <w:szCs w:val="20"/>
        </w:rPr>
      </w:pPr>
      <w:r w:rsidRPr="005C3B9C">
        <w:rPr>
          <w:rFonts w:ascii="Arial" w:hAnsi="Arial" w:cs="Arial"/>
          <w:i/>
          <w:iCs/>
          <w:sz w:val="20"/>
          <w:szCs w:val="20"/>
        </w:rPr>
        <w:t>*</w:t>
      </w:r>
      <w:proofErr w:type="spellStart"/>
      <w:r w:rsidRPr="005C3B9C">
        <w:rPr>
          <w:rFonts w:ascii="Arial" w:hAnsi="Arial" w:cs="Arial"/>
          <w:i/>
          <w:iCs/>
          <w:sz w:val="20"/>
          <w:szCs w:val="20"/>
        </w:rPr>
        <w:t>Hipergator</w:t>
      </w:r>
      <w:proofErr w:type="spellEnd"/>
      <w:r w:rsidRPr="005C3B9C">
        <w:rPr>
          <w:rFonts w:ascii="Arial" w:hAnsi="Arial" w:cs="Arial"/>
          <w:i/>
          <w:iCs/>
          <w:sz w:val="20"/>
          <w:szCs w:val="20"/>
        </w:rPr>
        <w:t xml:space="preserve"> example: This project involves the use of the University of Florida’s Supercomputer </w:t>
      </w:r>
      <w:proofErr w:type="spellStart"/>
      <w:r w:rsidRPr="005C3B9C">
        <w:rPr>
          <w:rFonts w:ascii="Arial" w:hAnsi="Arial" w:cs="Arial"/>
          <w:i/>
          <w:iCs/>
          <w:sz w:val="20"/>
          <w:szCs w:val="20"/>
        </w:rPr>
        <w:t>HiPerGator</w:t>
      </w:r>
      <w:proofErr w:type="spellEnd"/>
      <w:r w:rsidRPr="005C3B9C">
        <w:rPr>
          <w:rFonts w:ascii="Arial" w:hAnsi="Arial" w:cs="Arial"/>
          <w:i/>
          <w:iCs/>
          <w:sz w:val="20"/>
          <w:szCs w:val="20"/>
        </w:rPr>
        <w:t xml:space="preserve"> (http://www.hpc.ufl.edu). The purchase of NCUs (Normalized Compute Units), i.e. </w:t>
      </w:r>
      <w:proofErr w:type="gramStart"/>
      <w:r w:rsidRPr="005C3B9C">
        <w:rPr>
          <w:rFonts w:ascii="Arial" w:hAnsi="Arial" w:cs="Arial"/>
          <w:i/>
          <w:iCs/>
          <w:sz w:val="20"/>
          <w:szCs w:val="20"/>
        </w:rPr>
        <w:t>compute</w:t>
      </w:r>
      <w:proofErr w:type="gramEnd"/>
      <w:r w:rsidRPr="005C3B9C">
        <w:rPr>
          <w:rFonts w:ascii="Arial" w:hAnsi="Arial" w:cs="Arial"/>
          <w:i/>
          <w:iCs/>
          <w:sz w:val="20"/>
          <w:szCs w:val="20"/>
        </w:rPr>
        <w:t xml:space="preserve"> cores, and various storage options including LSUs (Long-term Storage Units), RSUs (Replicated Storage Units), and RRSUs (Restricted data Replicated Storage Units) are viewed as an acquisition of hardware. In other words, the transaction is equivalent to purchasing hardware from a computer systems vendor. As a result, the grant or contract is not charged IDC (indirect cost), also known as overhead. This project involves the use of the University of Florida’s Supercomputer </w:t>
      </w:r>
      <w:proofErr w:type="spellStart"/>
      <w:r w:rsidRPr="005C3B9C">
        <w:rPr>
          <w:rFonts w:ascii="Arial" w:hAnsi="Arial" w:cs="Arial"/>
          <w:i/>
          <w:iCs/>
          <w:sz w:val="20"/>
          <w:szCs w:val="20"/>
        </w:rPr>
        <w:t>HiPerGator</w:t>
      </w:r>
      <w:proofErr w:type="spellEnd"/>
      <w:r w:rsidRPr="005C3B9C">
        <w:rPr>
          <w:rFonts w:ascii="Arial" w:hAnsi="Arial" w:cs="Arial"/>
          <w:i/>
          <w:iCs/>
          <w:sz w:val="20"/>
          <w:szCs w:val="20"/>
        </w:rPr>
        <w:t xml:space="preserve"> (http://www.hpc.ufl.edu). The budget of 64 cores in year 1 x $200/core = $12,800 acquires for the proposed project a system with a total of 64 NCUs with necessary memory, disk, network, global parallel file system, and batch-job scheduling software for the duration of the project. In addition to the guaranteed 64 cores, the researchers supported by the proposed project can submit jobs that </w:t>
      </w:r>
      <w:proofErr w:type="gramStart"/>
      <w:r w:rsidRPr="005C3B9C">
        <w:rPr>
          <w:rFonts w:ascii="Arial" w:hAnsi="Arial" w:cs="Arial"/>
          <w:i/>
          <w:iCs/>
          <w:sz w:val="20"/>
          <w:szCs w:val="20"/>
        </w:rPr>
        <w:t>request</w:t>
      </w:r>
      <w:proofErr w:type="gramEnd"/>
      <w:r w:rsidRPr="005C3B9C">
        <w:rPr>
          <w:rFonts w:ascii="Arial" w:hAnsi="Arial" w:cs="Arial"/>
          <w:i/>
          <w:iCs/>
          <w:sz w:val="20"/>
          <w:szCs w:val="20"/>
        </w:rPr>
        <w:t xml:space="preserve"> up nearly 3 times that number of cores for short times as resources are available. This will benefit the proposed project greatly, especially when results need to be ready for a conference or other deadlines.</w:t>
      </w:r>
    </w:p>
    <w:p w14:paraId="0F70F453" w14:textId="77777777" w:rsidR="00CF45EA" w:rsidRPr="003412ED" w:rsidRDefault="00CF45EA" w:rsidP="003412ED">
      <w:pPr>
        <w:spacing w:after="0" w:line="240" w:lineRule="auto"/>
        <w:jc w:val="both"/>
        <w:rPr>
          <w:rFonts w:ascii="Arial" w:hAnsi="Arial" w:cs="Arial"/>
          <w:i/>
          <w:iCs/>
          <w:sz w:val="20"/>
          <w:szCs w:val="20"/>
        </w:rPr>
      </w:pPr>
    </w:p>
    <w:p w14:paraId="7B59D530" w14:textId="77777777" w:rsidR="00CF45EA" w:rsidRPr="00BE6A17" w:rsidRDefault="00CF45EA" w:rsidP="00CF45EA">
      <w:pPr>
        <w:pStyle w:val="ListParagraph"/>
        <w:numPr>
          <w:ilvl w:val="0"/>
          <w:numId w:val="1"/>
        </w:numPr>
        <w:spacing w:after="0" w:line="240" w:lineRule="auto"/>
        <w:jc w:val="both"/>
        <w:rPr>
          <w:rFonts w:ascii="Arial" w:hAnsi="Arial" w:cs="Arial"/>
          <w:b/>
          <w:bCs/>
          <w:u w:val="single"/>
        </w:rPr>
      </w:pPr>
      <w:r w:rsidRPr="0001256A">
        <w:rPr>
          <w:rFonts w:ascii="Arial" w:hAnsi="Arial" w:cs="Arial"/>
          <w:b/>
          <w:bCs/>
          <w:u w:val="single"/>
        </w:rPr>
        <w:t>Travel</w:t>
      </w:r>
    </w:p>
    <w:p w14:paraId="405485C1" w14:textId="77777777" w:rsidR="00CF45EA" w:rsidRPr="006A26DF" w:rsidRDefault="00CF45EA" w:rsidP="00CF45EA">
      <w:pPr>
        <w:pStyle w:val="ListParagraph"/>
        <w:spacing w:after="0" w:line="240" w:lineRule="auto"/>
        <w:ind w:left="0"/>
        <w:jc w:val="both"/>
        <w:rPr>
          <w:rFonts w:ascii="Arial" w:hAnsi="Arial" w:cs="Arial"/>
          <w:b/>
          <w:smallCaps/>
          <w:sz w:val="20"/>
          <w:szCs w:val="20"/>
          <w:u w:val="single"/>
        </w:rPr>
      </w:pPr>
      <w:r w:rsidRPr="006A26DF">
        <w:rPr>
          <w:rFonts w:ascii="Arial" w:hAnsi="Arial" w:cs="Arial"/>
          <w:sz w:val="20"/>
          <w:szCs w:val="20"/>
        </w:rPr>
        <w:t xml:space="preserve">All travel costs are consistent with the University of Florida’s travel policy. The travel policy can be accessed at the following link </w:t>
      </w:r>
      <w:hyperlink r:id="rId8">
        <w:r w:rsidRPr="006A26DF">
          <w:rPr>
            <w:rStyle w:val="Hyperlink"/>
            <w:rFonts w:ascii="Arial" w:hAnsi="Arial" w:cs="Arial"/>
            <w:sz w:val="20"/>
            <w:szCs w:val="20"/>
          </w:rPr>
          <w:t>http://www.fa.ufl.edu/directives-and-procedures/travel</w:t>
        </w:r>
      </w:hyperlink>
      <w:r w:rsidRPr="006A26DF">
        <w:rPr>
          <w:rFonts w:ascii="Arial" w:hAnsi="Arial" w:cs="Arial"/>
          <w:sz w:val="20"/>
          <w:szCs w:val="20"/>
        </w:rPr>
        <w:t xml:space="preserve">. Travel estimates are based on GSA rates and the PI’s previous domestic travels to a typical </w:t>
      </w:r>
      <w:r w:rsidRPr="005C3B9C">
        <w:rPr>
          <w:rFonts w:ascii="Arial" w:hAnsi="Arial" w:cs="Arial"/>
          <w:color w:val="FF0000"/>
          <w:sz w:val="20"/>
          <w:szCs w:val="20"/>
        </w:rPr>
        <w:t>4-day conference</w:t>
      </w:r>
      <w:r w:rsidRPr="006A26DF">
        <w:rPr>
          <w:rFonts w:ascii="Arial" w:hAnsi="Arial" w:cs="Arial"/>
          <w:sz w:val="20"/>
          <w:szCs w:val="20"/>
        </w:rPr>
        <w:t xml:space="preserve"> or visits as needed to collaborative facilities. Travel to scientific conferences results and assists in the dissemination of current research progress, encourages helpful and novel feedback from the scientific community, and keeps the research faculty, &amp; the university, familiar with new advancements.</w:t>
      </w:r>
    </w:p>
    <w:p w14:paraId="059C0593" w14:textId="77777777" w:rsidR="00CF45EA" w:rsidRPr="006A26DF" w:rsidRDefault="00CF45EA" w:rsidP="00CF45EA">
      <w:pPr>
        <w:pStyle w:val="ListParagraph"/>
        <w:spacing w:after="0" w:line="240" w:lineRule="auto"/>
        <w:ind w:left="360"/>
        <w:jc w:val="both"/>
        <w:rPr>
          <w:rFonts w:ascii="Arial" w:hAnsi="Arial" w:cs="Arial"/>
          <w:sz w:val="20"/>
          <w:szCs w:val="20"/>
        </w:rPr>
      </w:pPr>
    </w:p>
    <w:p w14:paraId="4D8E7E51" w14:textId="77777777" w:rsidR="00CF45EA" w:rsidRPr="006A26DF" w:rsidRDefault="00CF45EA" w:rsidP="00CF45EA">
      <w:pPr>
        <w:pStyle w:val="ListParagraph"/>
        <w:spacing w:after="0" w:line="240" w:lineRule="auto"/>
        <w:ind w:left="360"/>
        <w:jc w:val="both"/>
        <w:rPr>
          <w:rFonts w:ascii="Arial" w:hAnsi="Arial" w:cs="Arial"/>
          <w:sz w:val="20"/>
          <w:szCs w:val="20"/>
        </w:rPr>
      </w:pPr>
    </w:p>
    <w:tbl>
      <w:tblPr>
        <w:tblW w:w="44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87"/>
        <w:gridCol w:w="4194"/>
        <w:gridCol w:w="1269"/>
      </w:tblGrid>
      <w:tr w:rsidR="00CF45EA" w:rsidRPr="00E35286" w14:paraId="20E3C29A" w14:textId="77777777" w:rsidTr="005F35FC">
        <w:trPr>
          <w:trHeight w:val="249"/>
          <w:jc w:val="center"/>
        </w:trPr>
        <w:tc>
          <w:tcPr>
            <w:tcW w:w="1689" w:type="pct"/>
          </w:tcPr>
          <w:p w14:paraId="6E90BFD1" w14:textId="77777777" w:rsidR="00CF45EA" w:rsidRPr="00E35286" w:rsidRDefault="00CF45EA" w:rsidP="005F35FC">
            <w:pPr>
              <w:pStyle w:val="TableParagraph"/>
              <w:spacing w:before="0" w:line="240" w:lineRule="auto"/>
              <w:ind w:left="107"/>
              <w:rPr>
                <w:rFonts w:ascii="Arial" w:hAnsi="Arial" w:cs="Arial"/>
                <w:sz w:val="20"/>
                <w:szCs w:val="20"/>
              </w:rPr>
            </w:pPr>
            <w:r w:rsidRPr="00E35286">
              <w:rPr>
                <w:rFonts w:ascii="Arial" w:hAnsi="Arial" w:cs="Arial"/>
                <w:sz w:val="20"/>
                <w:szCs w:val="20"/>
              </w:rPr>
              <w:t>Travel</w:t>
            </w:r>
          </w:p>
        </w:tc>
        <w:tc>
          <w:tcPr>
            <w:tcW w:w="2542" w:type="pct"/>
          </w:tcPr>
          <w:p w14:paraId="421B9F53" w14:textId="77777777" w:rsidR="00CF45EA" w:rsidRPr="00E35286" w:rsidRDefault="00CF45EA" w:rsidP="005F35FC">
            <w:pPr>
              <w:pStyle w:val="TableParagraph"/>
              <w:spacing w:before="0" w:line="240" w:lineRule="auto"/>
              <w:ind w:left="107"/>
              <w:rPr>
                <w:rFonts w:ascii="Arial" w:hAnsi="Arial" w:cs="Arial"/>
                <w:sz w:val="20"/>
                <w:szCs w:val="20"/>
              </w:rPr>
            </w:pPr>
            <w:r w:rsidRPr="00E35286">
              <w:rPr>
                <w:rFonts w:ascii="Arial" w:hAnsi="Arial" w:cs="Arial"/>
                <w:sz w:val="20"/>
                <w:szCs w:val="20"/>
              </w:rPr>
              <w:t>Travelers</w:t>
            </w:r>
          </w:p>
        </w:tc>
        <w:tc>
          <w:tcPr>
            <w:tcW w:w="769" w:type="pct"/>
          </w:tcPr>
          <w:p w14:paraId="38BC0A4B" w14:textId="77777777" w:rsidR="00CF45EA" w:rsidRPr="00E35286" w:rsidRDefault="00CF45EA" w:rsidP="005F35FC">
            <w:pPr>
              <w:pStyle w:val="TableParagraph"/>
              <w:spacing w:before="0" w:line="240" w:lineRule="auto"/>
              <w:ind w:left="105"/>
              <w:rPr>
                <w:rFonts w:ascii="Arial" w:hAnsi="Arial" w:cs="Arial"/>
                <w:sz w:val="20"/>
                <w:szCs w:val="20"/>
              </w:rPr>
            </w:pPr>
            <w:r w:rsidRPr="00E35286">
              <w:rPr>
                <w:rFonts w:ascii="Arial" w:hAnsi="Arial" w:cs="Arial"/>
                <w:sz w:val="20"/>
                <w:szCs w:val="20"/>
              </w:rPr>
              <w:t>Estimate</w:t>
            </w:r>
          </w:p>
        </w:tc>
      </w:tr>
      <w:tr w:rsidR="00CF45EA" w:rsidRPr="00566B97" w14:paraId="66E57AEA" w14:textId="77777777" w:rsidTr="005F35FC">
        <w:trPr>
          <w:trHeight w:val="878"/>
          <w:jc w:val="center"/>
        </w:trPr>
        <w:tc>
          <w:tcPr>
            <w:tcW w:w="1689" w:type="pct"/>
          </w:tcPr>
          <w:p w14:paraId="5CAD623D" w14:textId="77777777" w:rsidR="00CF45EA" w:rsidRPr="00566B97" w:rsidRDefault="00CF45EA" w:rsidP="005F35FC">
            <w:pPr>
              <w:pStyle w:val="TableParagraph"/>
              <w:spacing w:before="0" w:line="240" w:lineRule="auto"/>
              <w:ind w:left="107"/>
              <w:rPr>
                <w:rFonts w:ascii="Arial" w:hAnsi="Arial" w:cs="Arial"/>
                <w:sz w:val="20"/>
                <w:szCs w:val="20"/>
              </w:rPr>
            </w:pPr>
            <w:r w:rsidRPr="00566B97">
              <w:rPr>
                <w:rFonts w:ascii="Arial" w:hAnsi="Arial" w:cs="Arial"/>
                <w:sz w:val="20"/>
                <w:szCs w:val="20"/>
              </w:rPr>
              <w:t xml:space="preserve">Technical conference meeting e.g. </w:t>
            </w:r>
            <w:r w:rsidRPr="005C3B9C">
              <w:rPr>
                <w:rFonts w:ascii="Arial" w:hAnsi="Arial" w:cs="Arial"/>
                <w:color w:val="FF0000"/>
                <w:sz w:val="20"/>
                <w:szCs w:val="20"/>
              </w:rPr>
              <w:t>Biomedical Engineering Society (BMES), Society for Biomaterials (SFB), and Materials Research Society (MRS)</w:t>
            </w:r>
          </w:p>
        </w:tc>
        <w:tc>
          <w:tcPr>
            <w:tcW w:w="2542" w:type="pct"/>
          </w:tcPr>
          <w:p w14:paraId="029EA544" w14:textId="77777777" w:rsidR="00CF45EA" w:rsidRDefault="00CF45EA" w:rsidP="005F35FC">
            <w:pPr>
              <w:pStyle w:val="TableParagraph"/>
              <w:spacing w:before="0" w:line="240" w:lineRule="auto"/>
              <w:ind w:left="107" w:right="97"/>
              <w:rPr>
                <w:rFonts w:ascii="Arial" w:hAnsi="Arial" w:cs="Arial"/>
                <w:sz w:val="20"/>
                <w:szCs w:val="20"/>
              </w:rPr>
            </w:pPr>
            <w:r w:rsidRPr="006A26DF">
              <w:rPr>
                <w:rFonts w:ascii="Arial" w:hAnsi="Arial" w:cs="Arial"/>
                <w:color w:val="FF0000"/>
                <w:sz w:val="20"/>
                <w:szCs w:val="20"/>
              </w:rPr>
              <w:t>2 (PI with Graduate Student</w:t>
            </w:r>
            <w:r w:rsidRPr="00566B97">
              <w:rPr>
                <w:rFonts w:ascii="Arial" w:hAnsi="Arial" w:cs="Arial"/>
                <w:sz w:val="20"/>
                <w:szCs w:val="20"/>
              </w:rPr>
              <w:t xml:space="preserve">), including per diem ($36/day), estimates for lodging, registration, &amp; transportation. </w:t>
            </w:r>
          </w:p>
          <w:p w14:paraId="1B36D2C9" w14:textId="77777777" w:rsidR="00CF45EA" w:rsidRPr="006A26DF" w:rsidRDefault="00CF45EA" w:rsidP="005F35FC">
            <w:pPr>
              <w:pStyle w:val="TableParagraph"/>
              <w:spacing w:before="0" w:line="240" w:lineRule="auto"/>
              <w:ind w:left="107" w:right="97"/>
              <w:rPr>
                <w:rFonts w:ascii="Arial" w:hAnsi="Arial" w:cs="Arial"/>
                <w:color w:val="FF0000"/>
                <w:sz w:val="20"/>
                <w:szCs w:val="20"/>
              </w:rPr>
            </w:pPr>
            <w:r w:rsidRPr="006A26DF">
              <w:rPr>
                <w:rFonts w:ascii="Arial" w:hAnsi="Arial" w:cs="Arial"/>
                <w:color w:val="FF0000"/>
                <w:sz w:val="20"/>
                <w:szCs w:val="20"/>
              </w:rPr>
              <w:t>Registration</w:t>
            </w:r>
            <w:r w:rsidRPr="006A26DF">
              <w:rPr>
                <w:rFonts w:ascii="Arial" w:hAnsi="Arial" w:cs="Arial"/>
                <w:color w:val="FF0000"/>
                <w:sz w:val="20"/>
                <w:szCs w:val="20"/>
              </w:rPr>
              <w:tab/>
              <w:t xml:space="preserve">          $300</w:t>
            </w:r>
          </w:p>
          <w:p w14:paraId="21411B87" w14:textId="77777777" w:rsidR="00CF45EA" w:rsidRPr="006A26DF" w:rsidRDefault="00CF45EA" w:rsidP="005F35FC">
            <w:pPr>
              <w:pStyle w:val="TableParagraph"/>
              <w:spacing w:before="0" w:line="240" w:lineRule="auto"/>
              <w:ind w:left="107" w:right="97"/>
              <w:rPr>
                <w:rFonts w:ascii="Arial" w:hAnsi="Arial" w:cs="Arial"/>
                <w:color w:val="FF0000"/>
                <w:sz w:val="20"/>
                <w:szCs w:val="20"/>
              </w:rPr>
            </w:pPr>
            <w:r w:rsidRPr="006A26DF">
              <w:rPr>
                <w:rFonts w:ascii="Arial" w:hAnsi="Arial" w:cs="Arial"/>
                <w:color w:val="FF0000"/>
                <w:sz w:val="20"/>
                <w:szCs w:val="20"/>
              </w:rPr>
              <w:t>Per Diem</w:t>
            </w:r>
            <w:r w:rsidRPr="006A26DF">
              <w:rPr>
                <w:rFonts w:ascii="Arial" w:hAnsi="Arial" w:cs="Arial"/>
                <w:color w:val="FF0000"/>
                <w:sz w:val="20"/>
                <w:szCs w:val="20"/>
              </w:rPr>
              <w:tab/>
              <w:t xml:space="preserve">          $144</w:t>
            </w:r>
          </w:p>
          <w:p w14:paraId="59C9BE7E" w14:textId="77777777" w:rsidR="00CF45EA" w:rsidRPr="006A26DF" w:rsidRDefault="00CF45EA" w:rsidP="005F35FC">
            <w:pPr>
              <w:pStyle w:val="TableParagraph"/>
              <w:spacing w:before="0" w:line="240" w:lineRule="auto"/>
              <w:ind w:left="107" w:right="97"/>
              <w:rPr>
                <w:rFonts w:ascii="Arial" w:hAnsi="Arial" w:cs="Arial"/>
                <w:color w:val="FF0000"/>
                <w:sz w:val="20"/>
                <w:szCs w:val="20"/>
              </w:rPr>
            </w:pPr>
            <w:r w:rsidRPr="006A26DF">
              <w:rPr>
                <w:rFonts w:ascii="Arial" w:hAnsi="Arial" w:cs="Arial"/>
                <w:color w:val="FF0000"/>
                <w:sz w:val="20"/>
                <w:szCs w:val="20"/>
              </w:rPr>
              <w:t>Lodging</w:t>
            </w:r>
            <w:r w:rsidRPr="006A26DF">
              <w:rPr>
                <w:rFonts w:ascii="Arial" w:hAnsi="Arial" w:cs="Arial"/>
                <w:color w:val="FF0000"/>
                <w:sz w:val="20"/>
                <w:szCs w:val="20"/>
              </w:rPr>
              <w:tab/>
              <w:t xml:space="preserve">          $300</w:t>
            </w:r>
          </w:p>
          <w:p w14:paraId="2B9DC74F" w14:textId="77777777" w:rsidR="00CF45EA" w:rsidRPr="006A26DF" w:rsidRDefault="00CF45EA" w:rsidP="005F35FC">
            <w:pPr>
              <w:pStyle w:val="TableParagraph"/>
              <w:spacing w:before="0" w:line="240" w:lineRule="auto"/>
              <w:ind w:left="107" w:right="97"/>
              <w:rPr>
                <w:rFonts w:ascii="Arial" w:hAnsi="Arial" w:cs="Arial"/>
                <w:color w:val="FF0000"/>
                <w:sz w:val="20"/>
                <w:szCs w:val="20"/>
              </w:rPr>
            </w:pPr>
            <w:r w:rsidRPr="006A26DF">
              <w:rPr>
                <w:rFonts w:ascii="Arial" w:hAnsi="Arial" w:cs="Arial"/>
                <w:color w:val="FF0000"/>
                <w:sz w:val="20"/>
                <w:szCs w:val="20"/>
              </w:rPr>
              <w:lastRenderedPageBreak/>
              <w:t>Transportation</w:t>
            </w:r>
            <w:r w:rsidRPr="006A26DF">
              <w:rPr>
                <w:rFonts w:ascii="Arial" w:hAnsi="Arial" w:cs="Arial"/>
                <w:color w:val="FF0000"/>
                <w:sz w:val="20"/>
                <w:szCs w:val="20"/>
              </w:rPr>
              <w:tab/>
              <w:t xml:space="preserve">          $506</w:t>
            </w:r>
          </w:p>
          <w:p w14:paraId="5EF3EBE0" w14:textId="77777777" w:rsidR="00CF45EA" w:rsidRPr="00566B97" w:rsidRDefault="00CF45EA" w:rsidP="005F35FC">
            <w:pPr>
              <w:pStyle w:val="TableParagraph"/>
              <w:spacing w:before="0" w:line="240" w:lineRule="auto"/>
              <w:ind w:left="107" w:right="97"/>
              <w:rPr>
                <w:rFonts w:ascii="Arial" w:hAnsi="Arial" w:cs="Arial"/>
                <w:sz w:val="20"/>
                <w:szCs w:val="20"/>
              </w:rPr>
            </w:pPr>
            <w:r w:rsidRPr="006A26DF">
              <w:rPr>
                <w:rFonts w:ascii="Arial" w:hAnsi="Arial" w:cs="Arial"/>
                <w:color w:val="FF0000"/>
                <w:sz w:val="20"/>
                <w:szCs w:val="20"/>
              </w:rPr>
              <w:t>Total per person per year    $1250</w:t>
            </w:r>
          </w:p>
        </w:tc>
        <w:tc>
          <w:tcPr>
            <w:tcW w:w="769" w:type="pct"/>
          </w:tcPr>
          <w:p w14:paraId="4EACE9D5" w14:textId="77777777" w:rsidR="00CF45EA" w:rsidRPr="00566B97" w:rsidRDefault="00CF45EA" w:rsidP="005F35FC">
            <w:pPr>
              <w:pStyle w:val="TableParagraph"/>
              <w:spacing w:before="0" w:line="240" w:lineRule="auto"/>
              <w:ind w:left="105"/>
              <w:rPr>
                <w:rFonts w:ascii="Arial" w:hAnsi="Arial" w:cs="Arial"/>
                <w:sz w:val="20"/>
                <w:szCs w:val="20"/>
              </w:rPr>
            </w:pPr>
            <w:r w:rsidRPr="00566B97">
              <w:rPr>
                <w:rFonts w:ascii="Arial" w:hAnsi="Arial" w:cs="Arial"/>
                <w:sz w:val="20"/>
                <w:szCs w:val="20"/>
              </w:rPr>
              <w:lastRenderedPageBreak/>
              <w:t>Total:</w:t>
            </w:r>
          </w:p>
          <w:p w14:paraId="5A937B13" w14:textId="77777777" w:rsidR="00CF45EA" w:rsidRPr="00566B97" w:rsidRDefault="00CF45EA" w:rsidP="005F35FC">
            <w:pPr>
              <w:pStyle w:val="TableParagraph"/>
              <w:spacing w:before="0" w:line="240" w:lineRule="auto"/>
              <w:ind w:left="105"/>
              <w:rPr>
                <w:rFonts w:ascii="Arial" w:hAnsi="Arial" w:cs="Arial"/>
                <w:sz w:val="20"/>
                <w:szCs w:val="20"/>
              </w:rPr>
            </w:pPr>
            <w:r w:rsidRPr="006A26DF">
              <w:rPr>
                <w:rFonts w:ascii="Arial" w:hAnsi="Arial" w:cs="Arial"/>
                <w:color w:val="FF0000"/>
                <w:sz w:val="20"/>
                <w:szCs w:val="20"/>
              </w:rPr>
              <w:t>$2500/year</w:t>
            </w:r>
          </w:p>
        </w:tc>
      </w:tr>
    </w:tbl>
    <w:p w14:paraId="0CA95C3F" w14:textId="77777777" w:rsidR="00CF45EA" w:rsidRPr="0001256A" w:rsidRDefault="00CF45EA" w:rsidP="00CF45EA">
      <w:pPr>
        <w:pStyle w:val="ListParagraph"/>
        <w:spacing w:after="0" w:line="240" w:lineRule="auto"/>
        <w:ind w:left="360"/>
        <w:jc w:val="both"/>
        <w:rPr>
          <w:rFonts w:ascii="Arial" w:hAnsi="Arial" w:cs="Arial"/>
        </w:rPr>
      </w:pPr>
    </w:p>
    <w:p w14:paraId="58448C51" w14:textId="77777777" w:rsidR="00CF45EA" w:rsidRPr="0001256A" w:rsidRDefault="00CF45EA" w:rsidP="00CF45EA">
      <w:pPr>
        <w:pStyle w:val="ListParagraph"/>
        <w:numPr>
          <w:ilvl w:val="0"/>
          <w:numId w:val="1"/>
        </w:numPr>
        <w:spacing w:after="0" w:line="240" w:lineRule="auto"/>
        <w:jc w:val="both"/>
        <w:rPr>
          <w:rFonts w:ascii="Arial" w:hAnsi="Arial" w:cs="Arial"/>
        </w:rPr>
      </w:pPr>
      <w:r w:rsidRPr="0001256A">
        <w:rPr>
          <w:rFonts w:ascii="Arial" w:hAnsi="Arial" w:cs="Arial"/>
          <w:b/>
          <w:bCs/>
          <w:u w:val="single"/>
        </w:rPr>
        <w:t>Participant Support Costs</w:t>
      </w:r>
      <w:r w:rsidRPr="0001256A">
        <w:rPr>
          <w:rFonts w:ascii="Arial" w:hAnsi="Arial" w:cs="Arial"/>
          <w:b/>
          <w:bCs/>
        </w:rPr>
        <w:t xml:space="preserve"> </w:t>
      </w:r>
    </w:p>
    <w:p w14:paraId="58C7D870" w14:textId="77777777" w:rsidR="00CF45EA" w:rsidRDefault="00CF45EA" w:rsidP="00CF45EA">
      <w:pPr>
        <w:spacing w:after="0" w:line="240" w:lineRule="auto"/>
        <w:jc w:val="both"/>
        <w:rPr>
          <w:rFonts w:ascii="Arial" w:hAnsi="Arial" w:cs="Arial"/>
          <w:sz w:val="20"/>
          <w:szCs w:val="20"/>
        </w:rPr>
      </w:pPr>
      <w:r w:rsidRPr="006A26DF">
        <w:rPr>
          <w:rFonts w:ascii="Arial" w:hAnsi="Arial" w:cs="Arial"/>
          <w:sz w:val="20"/>
          <w:szCs w:val="20"/>
        </w:rPr>
        <w:t xml:space="preserve">Participant support costs are requested </w:t>
      </w:r>
      <w:r w:rsidRPr="006A26DF">
        <w:rPr>
          <w:rFonts w:ascii="Arial" w:hAnsi="Arial" w:cs="Arial"/>
          <w:sz w:val="20"/>
          <w:szCs w:val="20"/>
          <w:highlight w:val="yellow"/>
        </w:rPr>
        <w:t>for</w:t>
      </w:r>
      <w:proofErr w:type="gramStart"/>
      <w:r w:rsidRPr="006A26DF">
        <w:rPr>
          <w:rFonts w:ascii="Arial" w:hAnsi="Arial" w:cs="Arial"/>
          <w:sz w:val="20"/>
          <w:szCs w:val="20"/>
          <w:highlight w:val="yellow"/>
        </w:rPr>
        <w:t>…(</w:t>
      </w:r>
      <w:proofErr w:type="gramEnd"/>
      <w:r w:rsidRPr="006A26DF">
        <w:rPr>
          <w:rFonts w:ascii="Arial" w:hAnsi="Arial" w:cs="Arial"/>
          <w:sz w:val="20"/>
          <w:szCs w:val="20"/>
          <w:highlight w:val="yellow"/>
        </w:rPr>
        <w:t xml:space="preserve">specify number of participants and expenses being provided to them.  Provide a breakdown of stipend, travel, </w:t>
      </w:r>
      <w:proofErr w:type="gramStart"/>
      <w:r w:rsidRPr="006A26DF">
        <w:rPr>
          <w:rFonts w:ascii="Arial" w:hAnsi="Arial" w:cs="Arial"/>
          <w:sz w:val="20"/>
          <w:szCs w:val="20"/>
          <w:highlight w:val="yellow"/>
        </w:rPr>
        <w:t>etc. )</w:t>
      </w:r>
      <w:proofErr w:type="gramEnd"/>
      <w:r>
        <w:rPr>
          <w:rFonts w:ascii="Arial" w:hAnsi="Arial" w:cs="Arial"/>
          <w:sz w:val="20"/>
          <w:szCs w:val="20"/>
        </w:rPr>
        <w:t xml:space="preserve"> to enter </w:t>
      </w:r>
      <w:r w:rsidRPr="00636A6B">
        <w:rPr>
          <w:rFonts w:ascii="Arial" w:hAnsi="Arial" w:cs="Arial"/>
          <w:sz w:val="20"/>
          <w:szCs w:val="20"/>
          <w:highlight w:val="yellow"/>
        </w:rPr>
        <w:t>Description HERE</w:t>
      </w:r>
    </w:p>
    <w:p w14:paraId="05C738CD" w14:textId="77777777" w:rsidR="00CF45EA" w:rsidRDefault="00CF45EA" w:rsidP="00CF45EA">
      <w:pPr>
        <w:spacing w:after="0" w:line="240" w:lineRule="auto"/>
        <w:jc w:val="both"/>
        <w:rPr>
          <w:rFonts w:ascii="Arial" w:hAnsi="Arial" w:cs="Arial"/>
          <w:sz w:val="20"/>
          <w:szCs w:val="20"/>
        </w:rPr>
      </w:pPr>
    </w:p>
    <w:p w14:paraId="46DACA78" w14:textId="210859FA" w:rsidR="00CF45EA" w:rsidRDefault="00CF45EA" w:rsidP="00CF45EA">
      <w:pPr>
        <w:spacing w:after="0" w:line="240" w:lineRule="auto"/>
        <w:jc w:val="both"/>
        <w:rPr>
          <w:color w:val="4472C4" w:themeColor="accent1"/>
        </w:rPr>
      </w:pPr>
      <w:r w:rsidRPr="00A30818">
        <w:rPr>
          <w:color w:val="4472C4" w:themeColor="accent1"/>
        </w:rPr>
        <w:t xml:space="preserve">HELP TEXT: Participant Support Costs refer to direct costs for items such as stipends or subsistence allowances, travel allowances, and registration fees paid to or on behalf of participants or trainees (but not employees) in connection with NSF-sponsored conferences or training projects. UF employees include UF faculty, staff, postdocs, student assistants, graduate assistants, </w:t>
      </w:r>
      <w:r w:rsidR="00E14EB4" w:rsidRPr="00A30818">
        <w:rPr>
          <w:color w:val="4472C4" w:themeColor="accent1"/>
        </w:rPr>
        <w:t>and</w:t>
      </w:r>
      <w:r w:rsidRPr="00A30818">
        <w:rPr>
          <w:color w:val="4472C4" w:themeColor="accent1"/>
        </w:rPr>
        <w:t xml:space="preserve"> interns.</w:t>
      </w:r>
      <w:r w:rsidR="00E14EB4">
        <w:rPr>
          <w:color w:val="4472C4" w:themeColor="accent1"/>
        </w:rPr>
        <w:t xml:space="preserve"> </w:t>
      </w:r>
    </w:p>
    <w:p w14:paraId="529627B2" w14:textId="77777777" w:rsidR="00CF45EA" w:rsidRPr="006A26DF" w:rsidRDefault="00CF45EA" w:rsidP="00CF45EA">
      <w:pPr>
        <w:spacing w:after="0" w:line="240" w:lineRule="auto"/>
        <w:ind w:left="360"/>
        <w:jc w:val="both"/>
        <w:rPr>
          <w:rFonts w:ascii="Arial" w:hAnsi="Arial" w:cs="Arial"/>
          <w:b/>
          <w:smallCaps/>
          <w:sz w:val="20"/>
          <w:szCs w:val="20"/>
          <w:u w:val="single"/>
        </w:rPr>
      </w:pPr>
    </w:p>
    <w:p w14:paraId="657DCA27" w14:textId="77777777" w:rsidR="00CF45EA" w:rsidRPr="0001256A" w:rsidRDefault="00CF45EA" w:rsidP="00CF45EA">
      <w:pPr>
        <w:pStyle w:val="ListParagraph"/>
        <w:numPr>
          <w:ilvl w:val="0"/>
          <w:numId w:val="1"/>
        </w:numPr>
        <w:spacing w:after="0" w:line="240" w:lineRule="auto"/>
        <w:jc w:val="both"/>
        <w:rPr>
          <w:rFonts w:ascii="Arial" w:hAnsi="Arial" w:cs="Arial"/>
          <w:b/>
          <w:bCs/>
          <w:u w:val="single"/>
        </w:rPr>
      </w:pPr>
      <w:r w:rsidRPr="0001256A">
        <w:rPr>
          <w:rFonts w:ascii="Arial" w:hAnsi="Arial" w:cs="Arial"/>
          <w:b/>
          <w:bCs/>
          <w:u w:val="single"/>
        </w:rPr>
        <w:t>Other Direct Costs</w:t>
      </w:r>
    </w:p>
    <w:p w14:paraId="25C128FD" w14:textId="77777777" w:rsidR="00CF45EA" w:rsidRPr="006A26DF" w:rsidRDefault="00CF45EA" w:rsidP="00CF45EA">
      <w:pPr>
        <w:pStyle w:val="ListParagraph"/>
        <w:spacing w:after="0" w:line="240" w:lineRule="auto"/>
        <w:rPr>
          <w:rFonts w:ascii="Arial" w:hAnsi="Arial" w:cs="Arial"/>
          <w:b/>
          <w:smallCaps/>
          <w:sz w:val="20"/>
          <w:szCs w:val="20"/>
          <w:u w:val="single"/>
        </w:rPr>
      </w:pPr>
    </w:p>
    <w:p w14:paraId="7E4E3E2F" w14:textId="77777777" w:rsidR="00CF45EA" w:rsidRPr="0001256A" w:rsidRDefault="00CF45EA" w:rsidP="00CF45EA">
      <w:pPr>
        <w:spacing w:after="0" w:line="240" w:lineRule="auto"/>
        <w:ind w:left="720"/>
        <w:jc w:val="both"/>
        <w:rPr>
          <w:rFonts w:ascii="Arial" w:hAnsi="Arial" w:cs="Arial"/>
          <w:b/>
          <w:bCs/>
        </w:rPr>
      </w:pPr>
      <w:r w:rsidRPr="0001256A">
        <w:rPr>
          <w:rFonts w:ascii="Arial" w:hAnsi="Arial" w:cs="Arial"/>
          <w:b/>
          <w:bCs/>
        </w:rPr>
        <w:t xml:space="preserve">G1. </w:t>
      </w:r>
      <w:bookmarkStart w:id="1" w:name="_Hlk63407588"/>
      <w:r w:rsidRPr="0001256A">
        <w:rPr>
          <w:rFonts w:ascii="Arial" w:hAnsi="Arial" w:cs="Arial"/>
          <w:b/>
          <w:bCs/>
          <w:u w:val="single"/>
        </w:rPr>
        <w:t>Materials and Supplies</w:t>
      </w:r>
    </w:p>
    <w:bookmarkEnd w:id="1"/>
    <w:p w14:paraId="1AB48DD5" w14:textId="66DA7282" w:rsidR="00CF45EA" w:rsidRDefault="00CF45EA" w:rsidP="00CF45EA">
      <w:pPr>
        <w:spacing w:after="0" w:line="240" w:lineRule="auto"/>
        <w:ind w:left="720"/>
        <w:jc w:val="both"/>
        <w:rPr>
          <w:rFonts w:ascii="Arial" w:hAnsi="Arial" w:cs="Arial"/>
          <w:sz w:val="20"/>
          <w:szCs w:val="20"/>
        </w:rPr>
      </w:pPr>
      <w:r w:rsidRPr="00E35286">
        <w:rPr>
          <w:rFonts w:ascii="Arial" w:hAnsi="Arial" w:cs="Arial"/>
          <w:sz w:val="20"/>
          <w:szCs w:val="20"/>
        </w:rPr>
        <w:t xml:space="preserve">Material and supply items are categorized as project specific and are for expenses that specifically benefit this project, are reasonable and necessary for the performance of this </w:t>
      </w:r>
      <w:r w:rsidR="00DA1CA2" w:rsidRPr="00E35286">
        <w:rPr>
          <w:rFonts w:ascii="Arial" w:hAnsi="Arial" w:cs="Arial"/>
          <w:sz w:val="20"/>
          <w:szCs w:val="20"/>
        </w:rPr>
        <w:t>work and</w:t>
      </w:r>
      <w:r w:rsidRPr="00E35286">
        <w:rPr>
          <w:rFonts w:ascii="Arial" w:hAnsi="Arial" w:cs="Arial"/>
          <w:sz w:val="20"/>
          <w:szCs w:val="20"/>
        </w:rPr>
        <w:t xml:space="preserve"> can be readily allocated to this project. These items have a unit </w:t>
      </w:r>
      <w:r w:rsidR="00DA1CA2" w:rsidRPr="00E35286">
        <w:rPr>
          <w:rFonts w:ascii="Arial" w:hAnsi="Arial" w:cs="Arial"/>
          <w:sz w:val="20"/>
          <w:szCs w:val="20"/>
        </w:rPr>
        <w:t xml:space="preserve">cost </w:t>
      </w:r>
      <w:r w:rsidRPr="00E35286">
        <w:rPr>
          <w:rFonts w:ascii="Arial" w:hAnsi="Arial" w:cs="Arial"/>
          <w:sz w:val="20"/>
          <w:szCs w:val="20"/>
        </w:rPr>
        <w:t xml:space="preserve">less than $5,000 and are generally considered consumable in nature. The cost estimate for this project is based </w:t>
      </w:r>
      <w:r w:rsidRPr="00566B97">
        <w:rPr>
          <w:rFonts w:ascii="Arial" w:hAnsi="Arial" w:cs="Arial"/>
          <w:sz w:val="20"/>
          <w:szCs w:val="20"/>
        </w:rPr>
        <w:t xml:space="preserve">on past purchases of similar items from standard UF contracted vendors such as Fisher Scientific, Airgas, and USA Scientific. These items include, but are not limited to, </w:t>
      </w:r>
      <w:r w:rsidRPr="005C3B9C">
        <w:rPr>
          <w:rFonts w:ascii="Arial" w:hAnsi="Arial" w:cs="Arial"/>
          <w:sz w:val="20"/>
          <w:szCs w:val="20"/>
          <w:highlight w:val="yellow"/>
        </w:rPr>
        <w:t>raw powders, crucibles, gas tanks, gloves, chemicals, vials, glassware, other miscellaneous lab supplies and additional supplies for instrumentation testing.</w:t>
      </w:r>
      <w:r w:rsidRPr="005C3B9C">
        <w:rPr>
          <w:rFonts w:ascii="Arial" w:hAnsi="Arial" w:cs="Arial"/>
          <w:sz w:val="20"/>
          <w:szCs w:val="20"/>
        </w:rPr>
        <w:t xml:space="preserve"> </w:t>
      </w:r>
      <w:r w:rsidRPr="00566B97">
        <w:rPr>
          <w:rFonts w:ascii="Arial" w:hAnsi="Arial" w:cs="Arial"/>
          <w:sz w:val="20"/>
          <w:szCs w:val="20"/>
        </w:rPr>
        <w:t xml:space="preserve">All Materials &amp; Supplies items are acquired under the UF Procurement directives </w:t>
      </w:r>
      <w:r w:rsidRPr="00E35286">
        <w:rPr>
          <w:rFonts w:ascii="Arial" w:hAnsi="Arial" w:cs="Arial"/>
          <w:sz w:val="20"/>
          <w:szCs w:val="20"/>
        </w:rPr>
        <w:t xml:space="preserve">and procedures, found at https://procurement.ufl.edu/uf-departments/directives- procedures, and in accordance with Cost Accounting Standards, as dictated by UF’s Office of Research at </w:t>
      </w:r>
      <w:hyperlink r:id="rId9" w:history="1">
        <w:r w:rsidRPr="00E35286">
          <w:rPr>
            <w:rStyle w:val="Hyperlink"/>
            <w:rFonts w:ascii="Arial" w:hAnsi="Arial" w:cs="Arial"/>
            <w:sz w:val="20"/>
            <w:szCs w:val="20"/>
          </w:rPr>
          <w:t>http://research.ufl.edu/dsp/proposals/budgeting/cost-accounting-standards.html</w:t>
        </w:r>
      </w:hyperlink>
      <w:r w:rsidRPr="00E35286">
        <w:rPr>
          <w:rFonts w:ascii="Arial" w:hAnsi="Arial" w:cs="Arial"/>
          <w:sz w:val="20"/>
          <w:szCs w:val="20"/>
        </w:rPr>
        <w:t>.</w:t>
      </w:r>
    </w:p>
    <w:p w14:paraId="55488A8D" w14:textId="77777777" w:rsidR="00CF45EA" w:rsidRDefault="00CF45EA" w:rsidP="003412ED">
      <w:pPr>
        <w:spacing w:after="0" w:line="240" w:lineRule="auto"/>
        <w:jc w:val="both"/>
        <w:rPr>
          <w:rFonts w:ascii="Arial" w:hAnsi="Arial" w:cs="Arial"/>
          <w:b/>
          <w:bCs/>
        </w:rPr>
      </w:pPr>
    </w:p>
    <w:p w14:paraId="5AF817E4" w14:textId="77777777" w:rsidR="00CF45EA" w:rsidRDefault="00CF45EA" w:rsidP="00CF45EA">
      <w:pPr>
        <w:spacing w:after="0" w:line="240" w:lineRule="auto"/>
        <w:ind w:left="720"/>
        <w:jc w:val="both"/>
        <w:rPr>
          <w:rFonts w:ascii="Arial" w:hAnsi="Arial" w:cs="Arial"/>
          <w:b/>
          <w:bCs/>
        </w:rPr>
      </w:pPr>
      <w:r w:rsidRPr="0001256A">
        <w:rPr>
          <w:rFonts w:ascii="Arial" w:hAnsi="Arial" w:cs="Arial"/>
          <w:b/>
          <w:bCs/>
        </w:rPr>
        <w:t xml:space="preserve">G2. </w:t>
      </w:r>
      <w:r w:rsidRPr="0001256A">
        <w:rPr>
          <w:rFonts w:ascii="Arial" w:hAnsi="Arial" w:cs="Arial"/>
          <w:b/>
          <w:bCs/>
          <w:u w:val="single"/>
        </w:rPr>
        <w:t>Publication Costs</w:t>
      </w:r>
      <w:r w:rsidRPr="0001256A">
        <w:rPr>
          <w:rFonts w:ascii="Arial" w:hAnsi="Arial" w:cs="Arial"/>
          <w:b/>
          <w:bCs/>
        </w:rPr>
        <w:t xml:space="preserve"> </w:t>
      </w:r>
    </w:p>
    <w:p w14:paraId="7AB96968" w14:textId="77777777" w:rsidR="00CF45EA" w:rsidRDefault="00CF45EA" w:rsidP="00CF45EA">
      <w:pPr>
        <w:spacing w:after="0" w:line="240" w:lineRule="auto"/>
        <w:ind w:left="720"/>
        <w:jc w:val="both"/>
        <w:rPr>
          <w:rFonts w:ascii="Arial" w:hAnsi="Arial" w:cs="Arial"/>
          <w:sz w:val="20"/>
          <w:szCs w:val="20"/>
        </w:rPr>
      </w:pPr>
      <w:r w:rsidRPr="006A26DF">
        <w:rPr>
          <w:rFonts w:ascii="Arial" w:hAnsi="Arial" w:cs="Arial"/>
          <w:sz w:val="20"/>
          <w:szCs w:val="20"/>
        </w:rPr>
        <w:t xml:space="preserve">Funds are requested for preparing and publishing the results of the work conducted under this project including duplication costs, technical illustrations, and journal page charges. </w:t>
      </w:r>
      <w:bookmarkStart w:id="2" w:name="_Hlk55541692"/>
      <w:r w:rsidRPr="006A26DF">
        <w:rPr>
          <w:rFonts w:ascii="Arial" w:hAnsi="Arial" w:cs="Arial"/>
          <w:sz w:val="20"/>
          <w:szCs w:val="20"/>
          <w:highlight w:val="yellow"/>
        </w:rPr>
        <w:t>IF SPECIFIC JOURNALS ARE KNOWN, PLEASE SPECIFY.</w:t>
      </w:r>
      <w:bookmarkEnd w:id="2"/>
    </w:p>
    <w:p w14:paraId="360DA3FB" w14:textId="77777777" w:rsidR="00CF45EA" w:rsidRPr="005C3B9C" w:rsidRDefault="00CF45EA" w:rsidP="00CF45EA">
      <w:pPr>
        <w:spacing w:after="0" w:line="240" w:lineRule="auto"/>
        <w:ind w:left="720"/>
        <w:jc w:val="both"/>
        <w:rPr>
          <w:rFonts w:ascii="Arial" w:hAnsi="Arial" w:cs="Arial"/>
          <w:b/>
          <w:bCs/>
        </w:rPr>
      </w:pPr>
    </w:p>
    <w:p w14:paraId="4458AEEC" w14:textId="77777777" w:rsidR="00CF45EA" w:rsidRDefault="00CF45EA" w:rsidP="00CF45EA">
      <w:pPr>
        <w:spacing w:after="0" w:line="240" w:lineRule="auto"/>
        <w:ind w:left="720"/>
        <w:jc w:val="both"/>
        <w:rPr>
          <w:rFonts w:ascii="Arial" w:hAnsi="Arial" w:cs="Arial"/>
          <w:b/>
          <w:bCs/>
        </w:rPr>
      </w:pPr>
      <w:r w:rsidRPr="0001256A">
        <w:rPr>
          <w:rFonts w:ascii="Arial" w:hAnsi="Arial" w:cs="Arial"/>
          <w:b/>
          <w:bCs/>
        </w:rPr>
        <w:t xml:space="preserve">G3. </w:t>
      </w:r>
      <w:r>
        <w:rPr>
          <w:rFonts w:ascii="Arial" w:hAnsi="Arial" w:cs="Arial"/>
          <w:b/>
          <w:bCs/>
          <w:u w:val="single"/>
        </w:rPr>
        <w:t>Consultant Services</w:t>
      </w:r>
      <w:r w:rsidRPr="002B5BB9">
        <w:rPr>
          <w:rFonts w:ascii="Arial" w:hAnsi="Arial" w:cs="Arial"/>
          <w:b/>
          <w:bCs/>
        </w:rPr>
        <w:t xml:space="preserve"> </w:t>
      </w:r>
    </w:p>
    <w:p w14:paraId="193B6C4D" w14:textId="77777777" w:rsidR="00CF45EA" w:rsidRDefault="00CF45EA" w:rsidP="00CF45EA">
      <w:pPr>
        <w:spacing w:after="0" w:line="240" w:lineRule="auto"/>
        <w:ind w:left="720"/>
        <w:jc w:val="both"/>
        <w:rPr>
          <w:rFonts w:ascii="Arial" w:hAnsi="Arial" w:cs="Arial"/>
          <w:sz w:val="20"/>
          <w:szCs w:val="20"/>
        </w:rPr>
      </w:pPr>
      <w:r w:rsidRPr="00BE6A17">
        <w:rPr>
          <w:rFonts w:ascii="Arial" w:hAnsi="Arial" w:cs="Arial"/>
          <w:sz w:val="20"/>
          <w:szCs w:val="20"/>
          <w:highlight w:val="yellow"/>
        </w:rPr>
        <w:t>X</w:t>
      </w:r>
      <w:r w:rsidRPr="00BE6A17">
        <w:rPr>
          <w:rFonts w:ascii="Arial" w:hAnsi="Arial" w:cs="Arial"/>
          <w:sz w:val="20"/>
          <w:szCs w:val="20"/>
        </w:rPr>
        <w:t xml:space="preserve"> is participating as a consultant. </w:t>
      </w:r>
      <w:r w:rsidRPr="00BE6A17">
        <w:rPr>
          <w:rFonts w:ascii="Arial" w:hAnsi="Arial" w:cs="Arial"/>
          <w:sz w:val="20"/>
          <w:szCs w:val="20"/>
          <w:highlight w:val="yellow"/>
        </w:rPr>
        <w:t>X</w:t>
      </w:r>
      <w:r w:rsidRPr="00BE6A17">
        <w:rPr>
          <w:rFonts w:ascii="Arial" w:hAnsi="Arial" w:cs="Arial"/>
          <w:sz w:val="20"/>
          <w:szCs w:val="20"/>
        </w:rPr>
        <w:t xml:space="preserve">’s total budget is </w:t>
      </w:r>
      <w:r w:rsidRPr="00BE6A17">
        <w:rPr>
          <w:rFonts w:ascii="Arial" w:hAnsi="Arial" w:cs="Arial"/>
          <w:sz w:val="20"/>
          <w:szCs w:val="20"/>
          <w:highlight w:val="yellow"/>
        </w:rPr>
        <w:t>$5,000(specify rate per hour if known).</w:t>
      </w:r>
      <w:r w:rsidRPr="00BE6A17">
        <w:rPr>
          <w:rFonts w:ascii="Arial" w:hAnsi="Arial" w:cs="Arial"/>
          <w:sz w:val="20"/>
          <w:szCs w:val="20"/>
        </w:rPr>
        <w:t xml:space="preserve"> UF considers their budget reasonable, because the expenses listed in the budget, which correspond to the cost, are the requisite amounts needed to fulfill the tasks. </w:t>
      </w:r>
      <w:r w:rsidRPr="002B5BB9">
        <w:rPr>
          <w:rFonts w:ascii="Arial" w:hAnsi="Arial" w:cs="Arial"/>
          <w:sz w:val="20"/>
          <w:szCs w:val="20"/>
          <w:highlight w:val="yellow"/>
        </w:rPr>
        <w:t>X</w:t>
      </w:r>
      <w:r w:rsidRPr="00BE6A17">
        <w:rPr>
          <w:rFonts w:ascii="Arial" w:hAnsi="Arial" w:cs="Arial"/>
          <w:sz w:val="20"/>
          <w:szCs w:val="20"/>
        </w:rPr>
        <w:t xml:space="preserve"> will provide </w:t>
      </w:r>
      <w:r w:rsidRPr="006A26DF">
        <w:rPr>
          <w:rFonts w:ascii="Arial" w:hAnsi="Arial" w:cs="Arial"/>
          <w:sz w:val="20"/>
          <w:szCs w:val="20"/>
          <w:highlight w:val="yellow"/>
        </w:rPr>
        <w:t>RESPONSIBILTY</w:t>
      </w:r>
    </w:p>
    <w:p w14:paraId="7FD4E09C" w14:textId="77777777" w:rsidR="00E14EB4" w:rsidRDefault="00E14EB4" w:rsidP="00CF45EA">
      <w:pPr>
        <w:spacing w:after="0" w:line="240" w:lineRule="auto"/>
        <w:ind w:left="720"/>
        <w:jc w:val="both"/>
        <w:rPr>
          <w:rFonts w:ascii="Arial" w:hAnsi="Arial" w:cs="Arial"/>
          <w:sz w:val="20"/>
          <w:szCs w:val="20"/>
        </w:rPr>
      </w:pPr>
    </w:p>
    <w:p w14:paraId="0DFB3AF6" w14:textId="77777777" w:rsidR="00E14EB4" w:rsidRDefault="00E14EB4" w:rsidP="00E14EB4">
      <w:pPr>
        <w:spacing w:after="0" w:line="240" w:lineRule="auto"/>
        <w:ind w:left="720"/>
        <w:jc w:val="both"/>
        <w:rPr>
          <w:rFonts w:cstheme="majorHAnsi"/>
          <w:color w:val="4472C4" w:themeColor="accent1"/>
        </w:rPr>
      </w:pPr>
      <w:r>
        <w:rPr>
          <w:rFonts w:cstheme="majorHAnsi"/>
          <w:color w:val="4472C4" w:themeColor="accent1"/>
        </w:rPr>
        <w:t xml:space="preserve">HELP TEXT: </w:t>
      </w:r>
      <w:r w:rsidRPr="00E14EB4">
        <w:rPr>
          <w:rFonts w:cstheme="majorHAnsi"/>
          <w:color w:val="4472C4" w:themeColor="accent1"/>
        </w:rPr>
        <w:t>Consultants differ from Consortiums/Subawards in that Consultants provide advice but should not be making decisions for the direction of the research. Typically, consultants will charge a fixed fully burdened rate for their services (i.e., $250/hour)</w:t>
      </w:r>
    </w:p>
    <w:p w14:paraId="07316BA5" w14:textId="77777777" w:rsidR="00E14EB4" w:rsidRDefault="00E14EB4" w:rsidP="00713D72">
      <w:pPr>
        <w:spacing w:after="0" w:line="240" w:lineRule="auto"/>
        <w:jc w:val="both"/>
        <w:rPr>
          <w:rFonts w:ascii="Arial" w:hAnsi="Arial" w:cs="Arial"/>
          <w:sz w:val="20"/>
          <w:szCs w:val="20"/>
        </w:rPr>
      </w:pPr>
    </w:p>
    <w:p w14:paraId="17B69447" w14:textId="77777777" w:rsidR="00CF45EA" w:rsidRPr="006A26DF" w:rsidRDefault="00CF45EA" w:rsidP="00CF45EA">
      <w:pPr>
        <w:spacing w:after="0" w:line="240" w:lineRule="auto"/>
        <w:ind w:left="720"/>
        <w:jc w:val="both"/>
        <w:rPr>
          <w:rFonts w:ascii="Arial" w:hAnsi="Arial" w:cs="Arial"/>
          <w:sz w:val="20"/>
          <w:szCs w:val="20"/>
        </w:rPr>
      </w:pPr>
    </w:p>
    <w:p w14:paraId="52631426" w14:textId="77777777" w:rsidR="00CF45EA" w:rsidRDefault="00CF45EA" w:rsidP="00CF45EA">
      <w:pPr>
        <w:spacing w:after="0" w:line="240" w:lineRule="auto"/>
        <w:ind w:left="360"/>
        <w:jc w:val="both"/>
        <w:rPr>
          <w:rFonts w:ascii="Arial" w:hAnsi="Arial" w:cs="Arial"/>
          <w:b/>
          <w:bCs/>
        </w:rPr>
      </w:pPr>
      <w:r>
        <w:rPr>
          <w:rFonts w:ascii="Arial" w:hAnsi="Arial" w:cs="Arial"/>
          <w:b/>
          <w:bCs/>
        </w:rPr>
        <w:tab/>
      </w:r>
      <w:r w:rsidRPr="0001256A">
        <w:rPr>
          <w:rFonts w:ascii="Arial" w:hAnsi="Arial" w:cs="Arial"/>
          <w:b/>
          <w:bCs/>
        </w:rPr>
        <w:t xml:space="preserve">G4. </w:t>
      </w:r>
      <w:r w:rsidRPr="0001256A">
        <w:rPr>
          <w:rFonts w:ascii="Arial" w:hAnsi="Arial" w:cs="Arial"/>
          <w:b/>
          <w:bCs/>
          <w:u w:val="single"/>
        </w:rPr>
        <w:t>Computer Services</w:t>
      </w:r>
    </w:p>
    <w:p w14:paraId="3E08E406" w14:textId="77777777" w:rsidR="00CF45EA" w:rsidRPr="0001256A" w:rsidRDefault="00CF45EA" w:rsidP="00CF45EA">
      <w:pPr>
        <w:spacing w:after="0" w:line="240" w:lineRule="auto"/>
        <w:ind w:left="720"/>
        <w:jc w:val="both"/>
        <w:rPr>
          <w:rFonts w:ascii="Arial" w:hAnsi="Arial" w:cs="Arial"/>
        </w:rPr>
      </w:pPr>
      <w:r w:rsidRPr="002B5BB9">
        <w:rPr>
          <w:rFonts w:ascii="Arial" w:hAnsi="Arial" w:cs="Arial"/>
          <w:highlight w:val="yellow"/>
        </w:rPr>
        <w:t>ENTER Description Here</w:t>
      </w:r>
    </w:p>
    <w:p w14:paraId="76209B6F" w14:textId="77777777" w:rsidR="00CF45EA" w:rsidRPr="0001256A" w:rsidRDefault="00CF45EA" w:rsidP="00CF45EA">
      <w:pPr>
        <w:spacing w:after="0" w:line="240" w:lineRule="auto"/>
        <w:ind w:left="360"/>
        <w:jc w:val="both"/>
        <w:rPr>
          <w:rFonts w:ascii="Arial" w:hAnsi="Arial" w:cs="Arial"/>
          <w:b/>
          <w:bCs/>
        </w:rPr>
      </w:pPr>
    </w:p>
    <w:p w14:paraId="5BF7E8AF" w14:textId="77777777" w:rsidR="00CF45EA" w:rsidRDefault="00CF45EA" w:rsidP="00CF45EA">
      <w:pPr>
        <w:spacing w:after="0" w:line="240" w:lineRule="auto"/>
        <w:ind w:left="720"/>
        <w:jc w:val="both"/>
        <w:rPr>
          <w:rFonts w:ascii="Arial" w:hAnsi="Arial" w:cs="Arial"/>
          <w:b/>
          <w:bCs/>
        </w:rPr>
      </w:pPr>
      <w:r w:rsidRPr="0001256A">
        <w:rPr>
          <w:rFonts w:ascii="Arial" w:hAnsi="Arial" w:cs="Arial"/>
          <w:b/>
          <w:bCs/>
        </w:rPr>
        <w:t xml:space="preserve">G5. </w:t>
      </w:r>
      <w:r w:rsidRPr="0001256A">
        <w:rPr>
          <w:rFonts w:ascii="Arial" w:hAnsi="Arial" w:cs="Arial"/>
          <w:b/>
          <w:bCs/>
          <w:u w:val="single"/>
        </w:rPr>
        <w:t>Subcontract</w:t>
      </w:r>
      <w:r w:rsidRPr="0001256A">
        <w:rPr>
          <w:rFonts w:ascii="Arial" w:hAnsi="Arial" w:cs="Arial"/>
          <w:b/>
          <w:bCs/>
        </w:rPr>
        <w:t xml:space="preserve"> </w:t>
      </w:r>
    </w:p>
    <w:p w14:paraId="50A6690D" w14:textId="77777777" w:rsidR="00CF45EA" w:rsidRDefault="00CF45EA" w:rsidP="00CF45EA">
      <w:pPr>
        <w:spacing w:after="0" w:line="240" w:lineRule="auto"/>
        <w:ind w:left="720"/>
        <w:jc w:val="both"/>
        <w:rPr>
          <w:rFonts w:ascii="Arial" w:hAnsi="Arial" w:cs="Arial"/>
          <w:sz w:val="20"/>
          <w:szCs w:val="20"/>
        </w:rPr>
      </w:pPr>
      <w:r w:rsidRPr="006A26DF">
        <w:rPr>
          <w:rFonts w:ascii="Arial" w:hAnsi="Arial" w:cs="Arial"/>
          <w:sz w:val="20"/>
          <w:szCs w:val="20"/>
          <w:highlight w:val="yellow"/>
        </w:rPr>
        <w:t xml:space="preserve"> X</w:t>
      </w:r>
      <w:r w:rsidRPr="006A26DF">
        <w:rPr>
          <w:rFonts w:ascii="Arial" w:hAnsi="Arial" w:cs="Arial"/>
          <w:sz w:val="20"/>
          <w:szCs w:val="20"/>
        </w:rPr>
        <w:t xml:space="preserve"> is participating as a subcontract. </w:t>
      </w:r>
      <w:r w:rsidRPr="006A26DF">
        <w:rPr>
          <w:rFonts w:ascii="Arial" w:hAnsi="Arial" w:cs="Arial"/>
          <w:sz w:val="20"/>
          <w:szCs w:val="20"/>
          <w:highlight w:val="yellow"/>
        </w:rPr>
        <w:t>X</w:t>
      </w:r>
      <w:r w:rsidRPr="006A26DF">
        <w:rPr>
          <w:rFonts w:ascii="Arial" w:hAnsi="Arial" w:cs="Arial"/>
          <w:sz w:val="20"/>
          <w:szCs w:val="20"/>
        </w:rPr>
        <w:t>’s total budget is $</w:t>
      </w:r>
      <w:r w:rsidRPr="006A26DF">
        <w:rPr>
          <w:rFonts w:ascii="Arial" w:hAnsi="Arial" w:cs="Arial"/>
          <w:sz w:val="20"/>
          <w:szCs w:val="20"/>
          <w:highlight w:val="yellow"/>
        </w:rPr>
        <w:t>X</w:t>
      </w:r>
      <w:r w:rsidRPr="006A26DF">
        <w:rPr>
          <w:rFonts w:ascii="Arial" w:hAnsi="Arial" w:cs="Arial"/>
          <w:sz w:val="20"/>
          <w:szCs w:val="20"/>
        </w:rPr>
        <w:t xml:space="preserve">. UF considers their budget reasonable, because </w:t>
      </w:r>
      <w:r w:rsidRPr="006A26DF">
        <w:rPr>
          <w:rFonts w:ascii="Arial" w:hAnsi="Arial" w:cs="Arial"/>
          <w:sz w:val="20"/>
          <w:szCs w:val="20"/>
          <w:highlight w:val="green"/>
        </w:rPr>
        <w:t>the effort months, tuition and travel listed in the budget</w:t>
      </w:r>
      <w:r w:rsidRPr="006A26DF">
        <w:rPr>
          <w:rFonts w:ascii="Arial" w:hAnsi="Arial" w:cs="Arial"/>
          <w:sz w:val="20"/>
          <w:szCs w:val="20"/>
        </w:rPr>
        <w:t xml:space="preserve">, which correspond to the cost, are the requisite amounts needed to fulfill the tasks. </w:t>
      </w:r>
      <w:r w:rsidRPr="006A26DF">
        <w:rPr>
          <w:rFonts w:ascii="Arial" w:hAnsi="Arial" w:cs="Arial"/>
          <w:sz w:val="20"/>
          <w:szCs w:val="20"/>
          <w:highlight w:val="yellow"/>
        </w:rPr>
        <w:t>Dr. X will be responsible for…</w:t>
      </w:r>
      <w:r w:rsidRPr="006A26DF">
        <w:rPr>
          <w:rFonts w:ascii="Arial" w:hAnsi="Arial" w:cs="Arial"/>
          <w:sz w:val="20"/>
          <w:szCs w:val="20"/>
        </w:rPr>
        <w:tab/>
      </w:r>
    </w:p>
    <w:p w14:paraId="1B18EBA5" w14:textId="77777777" w:rsidR="00CF45EA" w:rsidRPr="006A26DF" w:rsidRDefault="00CF45EA" w:rsidP="00CF45EA">
      <w:pPr>
        <w:spacing w:after="0" w:line="240" w:lineRule="auto"/>
        <w:ind w:left="720"/>
        <w:jc w:val="both"/>
        <w:rPr>
          <w:rFonts w:ascii="Arial" w:hAnsi="Arial" w:cs="Arial"/>
          <w:sz w:val="20"/>
          <w:szCs w:val="20"/>
        </w:rPr>
      </w:pPr>
    </w:p>
    <w:p w14:paraId="2614DD34" w14:textId="77777777" w:rsidR="00CF45EA" w:rsidRPr="0001256A" w:rsidRDefault="00CF45EA" w:rsidP="00CF45EA">
      <w:pPr>
        <w:spacing w:after="0" w:line="240" w:lineRule="auto"/>
        <w:ind w:left="360"/>
        <w:jc w:val="both"/>
        <w:rPr>
          <w:rFonts w:ascii="Arial" w:hAnsi="Arial" w:cs="Arial"/>
          <w:b/>
          <w:bCs/>
          <w:u w:val="single"/>
        </w:rPr>
      </w:pPr>
      <w:r>
        <w:rPr>
          <w:rFonts w:ascii="Arial" w:hAnsi="Arial" w:cs="Arial"/>
          <w:b/>
          <w:bCs/>
        </w:rPr>
        <w:tab/>
      </w:r>
      <w:r w:rsidRPr="005C3B9C">
        <w:rPr>
          <w:rFonts w:ascii="Arial" w:hAnsi="Arial" w:cs="Arial"/>
          <w:b/>
          <w:bCs/>
        </w:rPr>
        <w:t xml:space="preserve">G6. </w:t>
      </w:r>
      <w:r w:rsidRPr="0001256A">
        <w:rPr>
          <w:rFonts w:ascii="Arial" w:hAnsi="Arial" w:cs="Arial"/>
          <w:b/>
          <w:bCs/>
          <w:u w:val="single"/>
        </w:rPr>
        <w:t>Other Direct Costs</w:t>
      </w:r>
    </w:p>
    <w:p w14:paraId="0976D994" w14:textId="77777777" w:rsidR="00CF45EA" w:rsidRDefault="00CF45EA" w:rsidP="00CF45EA">
      <w:pPr>
        <w:spacing w:after="0" w:line="240" w:lineRule="auto"/>
        <w:jc w:val="both"/>
        <w:rPr>
          <w:rFonts w:ascii="Arial" w:hAnsi="Arial" w:cs="Arial"/>
          <w:sz w:val="20"/>
          <w:szCs w:val="20"/>
        </w:rPr>
      </w:pPr>
    </w:p>
    <w:p w14:paraId="2F85B365" w14:textId="77777777" w:rsidR="00CF45EA" w:rsidRPr="00361210" w:rsidRDefault="00CF45EA" w:rsidP="00CF45EA">
      <w:pPr>
        <w:spacing w:after="0" w:line="240" w:lineRule="auto"/>
        <w:ind w:left="1080"/>
        <w:jc w:val="both"/>
        <w:rPr>
          <w:rFonts w:ascii="Arial" w:hAnsi="Arial" w:cs="Arial"/>
          <w:sz w:val="20"/>
          <w:szCs w:val="20"/>
        </w:rPr>
      </w:pPr>
      <w:r w:rsidRPr="0001256A">
        <w:rPr>
          <w:rFonts w:ascii="Arial" w:hAnsi="Arial" w:cs="Arial"/>
          <w:b/>
          <w:bCs/>
          <w:u w:val="single"/>
        </w:rPr>
        <w:t>Tuition</w:t>
      </w:r>
    </w:p>
    <w:p w14:paraId="373FFF1C" w14:textId="77777777" w:rsidR="00CF45EA" w:rsidRDefault="00CF45EA" w:rsidP="00CF45EA">
      <w:pPr>
        <w:pStyle w:val="ListParagraph"/>
        <w:spacing w:after="0" w:line="240" w:lineRule="auto"/>
        <w:ind w:left="1080"/>
        <w:jc w:val="both"/>
        <w:rPr>
          <w:rFonts w:ascii="Arial" w:hAnsi="Arial" w:cs="Arial"/>
          <w:sz w:val="20"/>
          <w:szCs w:val="20"/>
        </w:rPr>
      </w:pPr>
      <w:r w:rsidRPr="006A26DF">
        <w:rPr>
          <w:rFonts w:ascii="Arial" w:hAnsi="Arial" w:cs="Arial"/>
          <w:sz w:val="20"/>
          <w:szCs w:val="20"/>
        </w:rPr>
        <w:t>Tuition for graduate students is calculated based upon the requested start date of the proposed project and prorated for students with partial yearly support. The total tuition cost for this project is, based on the expected graduate student effort is $</w:t>
      </w:r>
      <w:r w:rsidRPr="002B5BB9">
        <w:rPr>
          <w:rFonts w:ascii="Arial" w:hAnsi="Arial" w:cs="Arial"/>
          <w:sz w:val="20"/>
          <w:szCs w:val="20"/>
          <w:highlight w:val="yellow"/>
        </w:rPr>
        <w:t>X.</w:t>
      </w:r>
      <w:r>
        <w:rPr>
          <w:rFonts w:ascii="Arial" w:hAnsi="Arial" w:cs="Arial"/>
          <w:sz w:val="20"/>
          <w:szCs w:val="20"/>
        </w:rPr>
        <w:t xml:space="preserve"> </w:t>
      </w:r>
    </w:p>
    <w:p w14:paraId="2D2AB1B6" w14:textId="77777777" w:rsidR="00CF45EA" w:rsidRDefault="00CF45EA" w:rsidP="00CF45EA">
      <w:pPr>
        <w:pStyle w:val="ListParagraph"/>
        <w:spacing w:after="0" w:line="240" w:lineRule="auto"/>
        <w:ind w:left="360"/>
        <w:jc w:val="both"/>
        <w:rPr>
          <w:rFonts w:ascii="Arial" w:hAnsi="Arial" w:cs="Arial"/>
          <w:sz w:val="20"/>
          <w:szCs w:val="20"/>
        </w:rPr>
      </w:pPr>
    </w:p>
    <w:p w14:paraId="59F0531B" w14:textId="77777777" w:rsidR="00CF45EA" w:rsidRPr="006A26DF" w:rsidRDefault="00CF45EA" w:rsidP="00CF45EA">
      <w:pPr>
        <w:pStyle w:val="ListParagraph"/>
        <w:spacing w:after="0" w:line="240" w:lineRule="auto"/>
        <w:ind w:left="360"/>
        <w:jc w:val="both"/>
        <w:rPr>
          <w:rFonts w:ascii="Arial" w:hAnsi="Arial" w:cs="Arial"/>
          <w:sz w:val="20"/>
          <w:szCs w:val="20"/>
        </w:rPr>
      </w:pPr>
    </w:p>
    <w:p w14:paraId="73B1114A" w14:textId="77777777" w:rsidR="00CF45EA" w:rsidRPr="0001256A" w:rsidRDefault="00CF45EA" w:rsidP="00CF45EA">
      <w:pPr>
        <w:pStyle w:val="ListParagraph"/>
        <w:numPr>
          <w:ilvl w:val="0"/>
          <w:numId w:val="1"/>
        </w:numPr>
        <w:spacing w:after="0" w:line="240" w:lineRule="auto"/>
        <w:jc w:val="both"/>
        <w:rPr>
          <w:rFonts w:ascii="Arial" w:hAnsi="Arial" w:cs="Arial"/>
          <w:b/>
          <w:bCs/>
        </w:rPr>
      </w:pPr>
      <w:r w:rsidRPr="0001256A">
        <w:rPr>
          <w:rFonts w:ascii="Arial" w:hAnsi="Arial" w:cs="Arial"/>
          <w:b/>
          <w:bCs/>
        </w:rPr>
        <w:t>Total Direct Costs = $</w:t>
      </w:r>
      <w:r w:rsidRPr="00FA2745">
        <w:rPr>
          <w:rFonts w:ascii="Arial" w:hAnsi="Arial" w:cs="Arial"/>
          <w:b/>
          <w:bCs/>
          <w:highlight w:val="yellow"/>
        </w:rPr>
        <w:t>X</w:t>
      </w:r>
    </w:p>
    <w:p w14:paraId="6AF145F5" w14:textId="77777777" w:rsidR="00CF45EA" w:rsidRDefault="00CF45EA" w:rsidP="00CF45EA">
      <w:pPr>
        <w:spacing w:after="0" w:line="240" w:lineRule="auto"/>
        <w:jc w:val="both"/>
        <w:rPr>
          <w:rFonts w:ascii="Arial" w:hAnsi="Arial" w:cs="Arial"/>
          <w:b/>
          <w:bCs/>
        </w:rPr>
      </w:pPr>
    </w:p>
    <w:p w14:paraId="4515AE6E" w14:textId="77777777" w:rsidR="00CF45EA" w:rsidRPr="0001256A" w:rsidRDefault="00CF45EA" w:rsidP="00CF45EA">
      <w:pPr>
        <w:spacing w:after="0" w:line="240" w:lineRule="auto"/>
        <w:jc w:val="both"/>
        <w:rPr>
          <w:rFonts w:ascii="Arial" w:hAnsi="Arial" w:cs="Arial"/>
          <w:b/>
          <w:bCs/>
        </w:rPr>
      </w:pPr>
    </w:p>
    <w:p w14:paraId="6BD1977D" w14:textId="77777777" w:rsidR="00CF45EA" w:rsidRPr="0001256A" w:rsidRDefault="00CF45EA" w:rsidP="00CF45EA">
      <w:pPr>
        <w:pStyle w:val="ListParagraph"/>
        <w:numPr>
          <w:ilvl w:val="0"/>
          <w:numId w:val="1"/>
        </w:numPr>
        <w:spacing w:after="0" w:line="240" w:lineRule="auto"/>
        <w:jc w:val="both"/>
        <w:rPr>
          <w:rFonts w:ascii="Arial" w:hAnsi="Arial" w:cs="Arial"/>
          <w:b/>
          <w:bCs/>
        </w:rPr>
      </w:pPr>
      <w:bookmarkStart w:id="3" w:name="_Hlk63407612"/>
      <w:r w:rsidRPr="0001256A">
        <w:rPr>
          <w:rFonts w:ascii="Arial" w:hAnsi="Arial" w:cs="Arial"/>
          <w:b/>
          <w:bCs/>
        </w:rPr>
        <w:t>Facilities and Administrative (F&amp;A) Costs</w:t>
      </w:r>
    </w:p>
    <w:bookmarkEnd w:id="3"/>
    <w:p w14:paraId="62AD74F8" w14:textId="77777777" w:rsidR="00CF45EA" w:rsidRDefault="00CF45EA" w:rsidP="00CF45EA">
      <w:pPr>
        <w:spacing w:after="0" w:line="240" w:lineRule="auto"/>
        <w:jc w:val="both"/>
        <w:rPr>
          <w:rFonts w:ascii="Arial" w:hAnsi="Arial" w:cs="Arial"/>
          <w:sz w:val="20"/>
          <w:szCs w:val="20"/>
        </w:rPr>
      </w:pPr>
    </w:p>
    <w:p w14:paraId="7EFABDF9" w14:textId="797B8163" w:rsidR="00CF45EA" w:rsidRDefault="002B63E9" w:rsidP="00CF45EA">
      <w:pPr>
        <w:spacing w:after="0" w:line="240" w:lineRule="auto"/>
        <w:jc w:val="both"/>
        <w:rPr>
          <w:rFonts w:ascii="Arial" w:hAnsi="Arial" w:cs="Arial"/>
          <w:sz w:val="20"/>
          <w:szCs w:val="20"/>
        </w:rPr>
      </w:pPr>
      <w:r w:rsidRPr="002B63E9">
        <w:rPr>
          <w:rFonts w:ascii="Arial" w:hAnsi="Arial" w:cs="Arial"/>
          <w:sz w:val="20"/>
          <w:szCs w:val="20"/>
        </w:rPr>
        <w:t xml:space="preserve">University of Florida Facilities and Administrative costs are calculated at 53.5% on a Modified Total Direct Cost basis: TDC minus equipment, patient care, tuition, participant support costs, rental costs of non-UF owned facilities, space, or other property, scholarships, fellowships, and the portion of each subaward </w:t>
      </w:r>
      <w:proofErr w:type="gramStart"/>
      <w:r w:rsidRPr="002B63E9">
        <w:rPr>
          <w:rFonts w:ascii="Arial" w:hAnsi="Arial" w:cs="Arial"/>
          <w:sz w:val="20"/>
          <w:szCs w:val="20"/>
        </w:rPr>
        <w:t>in excess of</w:t>
      </w:r>
      <w:proofErr w:type="gramEnd"/>
      <w:r w:rsidRPr="002B63E9">
        <w:rPr>
          <w:rFonts w:ascii="Arial" w:hAnsi="Arial" w:cs="Arial"/>
          <w:sz w:val="20"/>
          <w:szCs w:val="20"/>
        </w:rPr>
        <w:t xml:space="preserve"> $50,000. F&amp;A cost = MTDC base x F&amp;A rate. The current agreement can be found here: </w:t>
      </w:r>
      <w:hyperlink r:id="rId10" w:history="1">
        <w:r w:rsidRPr="00D3439F">
          <w:rPr>
            <w:rStyle w:val="Hyperlink"/>
            <w:rFonts w:ascii="Arial" w:hAnsi="Arial" w:cs="Arial"/>
            <w:sz w:val="20"/>
            <w:szCs w:val="20"/>
          </w:rPr>
          <w:t>FA-agreement.pdf.</w:t>
        </w:r>
      </w:hyperlink>
      <w:r>
        <w:rPr>
          <w:rFonts w:ascii="Arial" w:hAnsi="Arial" w:cs="Arial"/>
          <w:sz w:val="20"/>
          <w:szCs w:val="20"/>
        </w:rPr>
        <w:t xml:space="preserve"> </w:t>
      </w:r>
    </w:p>
    <w:p w14:paraId="7456FD67" w14:textId="77777777" w:rsidR="00CF45EA" w:rsidRPr="006A26DF" w:rsidRDefault="00CF45EA" w:rsidP="00CF45EA">
      <w:pPr>
        <w:spacing w:after="0" w:line="240" w:lineRule="auto"/>
        <w:jc w:val="both"/>
        <w:rPr>
          <w:rFonts w:ascii="Arial" w:hAnsi="Arial" w:cs="Arial"/>
          <w:sz w:val="20"/>
          <w:szCs w:val="20"/>
        </w:rPr>
      </w:pPr>
    </w:p>
    <w:p w14:paraId="484453AD" w14:textId="77777777" w:rsidR="00CF45EA" w:rsidRPr="0001256A" w:rsidRDefault="00CF45EA" w:rsidP="00CF45EA">
      <w:pPr>
        <w:pStyle w:val="ListParagraph"/>
        <w:numPr>
          <w:ilvl w:val="0"/>
          <w:numId w:val="1"/>
        </w:numPr>
        <w:spacing w:after="0" w:line="240" w:lineRule="auto"/>
        <w:jc w:val="both"/>
        <w:rPr>
          <w:rFonts w:ascii="Arial" w:hAnsi="Arial" w:cs="Arial"/>
        </w:rPr>
      </w:pPr>
      <w:r w:rsidRPr="0001256A">
        <w:rPr>
          <w:rFonts w:ascii="Arial" w:hAnsi="Arial" w:cs="Arial"/>
          <w:b/>
          <w:bCs/>
        </w:rPr>
        <w:t>Total Direct and Indirect Costs = $</w:t>
      </w:r>
      <w:r w:rsidRPr="00FA2745">
        <w:rPr>
          <w:rFonts w:ascii="Arial" w:hAnsi="Arial" w:cs="Arial"/>
          <w:b/>
          <w:bCs/>
          <w:highlight w:val="yellow"/>
        </w:rPr>
        <w:t>X</w:t>
      </w:r>
    </w:p>
    <w:p w14:paraId="004AE60C" w14:textId="77777777" w:rsidR="00CF45EA" w:rsidRPr="006A26DF" w:rsidRDefault="00CF45EA" w:rsidP="00CF45EA">
      <w:pPr>
        <w:spacing w:after="0" w:line="240" w:lineRule="auto"/>
        <w:jc w:val="both"/>
        <w:rPr>
          <w:rFonts w:ascii="Arial" w:hAnsi="Arial" w:cs="Arial"/>
          <w:sz w:val="20"/>
          <w:szCs w:val="20"/>
        </w:rPr>
      </w:pPr>
    </w:p>
    <w:p w14:paraId="546817CD" w14:textId="77777777" w:rsidR="00CF45EA" w:rsidRPr="006A26DF" w:rsidRDefault="00CF45EA" w:rsidP="00CF45EA">
      <w:pPr>
        <w:spacing w:after="0" w:line="240" w:lineRule="auto"/>
        <w:jc w:val="both"/>
        <w:rPr>
          <w:rFonts w:ascii="Arial" w:hAnsi="Arial" w:cs="Arial"/>
          <w:b/>
          <w:smallCaps/>
          <w:sz w:val="20"/>
          <w:szCs w:val="20"/>
          <w:u w:val="single"/>
        </w:rPr>
      </w:pPr>
    </w:p>
    <w:p w14:paraId="632961FB" w14:textId="77777777" w:rsidR="00CF45EA" w:rsidRPr="00CF45EA" w:rsidRDefault="00CF45EA" w:rsidP="00CF45EA">
      <w:pPr>
        <w:rPr>
          <w:rFonts w:ascii="Arial" w:hAnsi="Arial" w:cs="Arial"/>
          <w:b/>
          <w:bCs/>
        </w:rPr>
      </w:pPr>
    </w:p>
    <w:sectPr w:rsidR="00CF45EA" w:rsidRPr="00CF45EA" w:rsidSect="00D3439F">
      <w:headerReference w:type="default" r:id="rId11"/>
      <w:footerReference w:type="default" r:id="rId1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956B" w14:textId="77777777" w:rsidR="00CD6579" w:rsidRDefault="00CD6579" w:rsidP="00CF45EA">
      <w:pPr>
        <w:spacing w:after="0" w:line="240" w:lineRule="auto"/>
      </w:pPr>
      <w:r>
        <w:separator/>
      </w:r>
    </w:p>
  </w:endnote>
  <w:endnote w:type="continuationSeparator" w:id="0">
    <w:p w14:paraId="55535EAE" w14:textId="77777777" w:rsidR="00CD6579" w:rsidRDefault="00CD6579" w:rsidP="00CF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852341"/>
      <w:docPartObj>
        <w:docPartGallery w:val="Page Numbers (Bottom of Page)"/>
        <w:docPartUnique/>
      </w:docPartObj>
    </w:sdtPr>
    <w:sdtEndPr>
      <w:rPr>
        <w:noProof/>
      </w:rPr>
    </w:sdtEndPr>
    <w:sdtContent>
      <w:p w14:paraId="64EDF284" w14:textId="5197207B" w:rsidR="00CF45EA" w:rsidRDefault="00CF45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35A5E" w14:textId="77777777" w:rsidR="00CF45EA" w:rsidRDefault="00CF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7860" w14:textId="77777777" w:rsidR="00CD6579" w:rsidRDefault="00CD6579" w:rsidP="00CF45EA">
      <w:pPr>
        <w:spacing w:after="0" w:line="240" w:lineRule="auto"/>
      </w:pPr>
      <w:r>
        <w:separator/>
      </w:r>
    </w:p>
  </w:footnote>
  <w:footnote w:type="continuationSeparator" w:id="0">
    <w:p w14:paraId="44D46EA4" w14:textId="77777777" w:rsidR="00CD6579" w:rsidRDefault="00CD6579" w:rsidP="00CF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0150" w14:textId="3F2EECA5" w:rsidR="00D3439F" w:rsidRDefault="00D3439F">
    <w:pPr>
      <w:pStyle w:val="Header"/>
    </w:pPr>
    <w:r>
      <w:t>Updated: 08/04/2025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C70F0"/>
    <w:multiLevelType w:val="hybridMultilevel"/>
    <w:tmpl w:val="9A123516"/>
    <w:lvl w:ilvl="0" w:tplc="11E61D3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A7575F"/>
    <w:multiLevelType w:val="hybridMultilevel"/>
    <w:tmpl w:val="380A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157821">
    <w:abstractNumId w:val="0"/>
  </w:num>
  <w:num w:numId="2" w16cid:durableId="145759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EA"/>
    <w:rsid w:val="00154FFB"/>
    <w:rsid w:val="0016070D"/>
    <w:rsid w:val="001861BC"/>
    <w:rsid w:val="00193A5C"/>
    <w:rsid w:val="002B63E9"/>
    <w:rsid w:val="003412ED"/>
    <w:rsid w:val="003E3527"/>
    <w:rsid w:val="0044602E"/>
    <w:rsid w:val="005E5809"/>
    <w:rsid w:val="006372E1"/>
    <w:rsid w:val="00713D72"/>
    <w:rsid w:val="00816C70"/>
    <w:rsid w:val="008B0DA9"/>
    <w:rsid w:val="00B67DD6"/>
    <w:rsid w:val="00B75DF0"/>
    <w:rsid w:val="00B82D7D"/>
    <w:rsid w:val="00CD6579"/>
    <w:rsid w:val="00CF10CB"/>
    <w:rsid w:val="00CF45EA"/>
    <w:rsid w:val="00D3439F"/>
    <w:rsid w:val="00DA1CA2"/>
    <w:rsid w:val="00E14EB4"/>
    <w:rsid w:val="00EE0139"/>
    <w:rsid w:val="00F8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223B"/>
  <w15:chartTrackingRefBased/>
  <w15:docId w15:val="{3777420F-38D5-439A-BA6D-238BB6B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EA"/>
    <w:pPr>
      <w:spacing w:after="200" w:line="276" w:lineRule="auto"/>
    </w:pPr>
    <w:rPr>
      <w:rFonts w:asciiTheme="majorHAnsi" w:hAnsiTheme="majorHAnsi" w:cstheme="majorBidi"/>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5EA"/>
    <w:pPr>
      <w:ind w:left="720"/>
      <w:contextualSpacing/>
    </w:pPr>
  </w:style>
  <w:style w:type="character" w:styleId="Hyperlink">
    <w:name w:val="Hyperlink"/>
    <w:basedOn w:val="DefaultParagraphFont"/>
    <w:uiPriority w:val="99"/>
    <w:unhideWhenUsed/>
    <w:rsid w:val="00CF45EA"/>
    <w:rPr>
      <w:color w:val="0563C1" w:themeColor="hyperlink"/>
      <w:u w:val="single"/>
    </w:rPr>
  </w:style>
  <w:style w:type="paragraph" w:customStyle="1" w:styleId="TableParagraph">
    <w:name w:val="Table Paragraph"/>
    <w:basedOn w:val="Normal"/>
    <w:uiPriority w:val="1"/>
    <w:qFormat/>
    <w:rsid w:val="00CF45EA"/>
    <w:pPr>
      <w:widowControl w:val="0"/>
      <w:autoSpaceDE w:val="0"/>
      <w:autoSpaceDN w:val="0"/>
      <w:spacing w:before="11" w:after="0" w:line="211" w:lineRule="exact"/>
    </w:pPr>
    <w:rPr>
      <w:rFonts w:ascii="Calibri" w:eastAsia="Calibri" w:hAnsi="Calibri" w:cs="Calibri"/>
    </w:rPr>
  </w:style>
  <w:style w:type="paragraph" w:styleId="Header">
    <w:name w:val="header"/>
    <w:basedOn w:val="Normal"/>
    <w:link w:val="HeaderChar"/>
    <w:uiPriority w:val="99"/>
    <w:unhideWhenUsed/>
    <w:rsid w:val="00CF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5EA"/>
    <w:rPr>
      <w:rFonts w:asciiTheme="majorHAnsi" w:hAnsiTheme="majorHAnsi" w:cstheme="majorBidi"/>
      <w:kern w:val="0"/>
      <w:lang w:bidi="en-US"/>
      <w14:ligatures w14:val="none"/>
    </w:rPr>
  </w:style>
  <w:style w:type="paragraph" w:styleId="Footer">
    <w:name w:val="footer"/>
    <w:basedOn w:val="Normal"/>
    <w:link w:val="FooterChar"/>
    <w:uiPriority w:val="99"/>
    <w:unhideWhenUsed/>
    <w:rsid w:val="00CF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5EA"/>
    <w:rPr>
      <w:rFonts w:asciiTheme="majorHAnsi" w:hAnsiTheme="majorHAnsi" w:cstheme="majorBidi"/>
      <w:kern w:val="0"/>
      <w:lang w:bidi="en-US"/>
      <w14:ligatures w14:val="none"/>
    </w:rPr>
  </w:style>
  <w:style w:type="character" w:styleId="UnresolvedMention">
    <w:name w:val="Unresolved Mention"/>
    <w:basedOn w:val="DefaultParagraphFont"/>
    <w:uiPriority w:val="99"/>
    <w:semiHidden/>
    <w:unhideWhenUsed/>
    <w:rsid w:val="002B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6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fl.edu/directives-and-procedures/trav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search.ufl.edu/wp-content/uploads/FA-agreement.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search.ufl.edu/wp-content/uploads/FA-agreement.pdf" TargetMode="External"/><Relationship Id="rId4" Type="http://schemas.openxmlformats.org/officeDocument/2006/relationships/webSettings" Target="webSettings.xml"/><Relationship Id="rId9" Type="http://schemas.openxmlformats.org/officeDocument/2006/relationships/hyperlink" Target="http://research.ufl.edu/dsp/proposals/budgeting/cost-accounting-standar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1715</Words>
  <Characters>9777</Characters>
  <Application>Microsoft Office Word</Application>
  <DocSecurity>0</DocSecurity>
  <Lines>81</Lines>
  <Paragraphs>22</Paragraphs>
  <ScaleCrop>false</ScaleCrop>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Silva,Keila M</dc:creator>
  <cp:keywords/>
  <dc:description/>
  <cp:lastModifiedBy>Blankenship, Cathryn V.</cp:lastModifiedBy>
  <cp:revision>18</cp:revision>
  <dcterms:created xsi:type="dcterms:W3CDTF">2023-05-26T18:58:00Z</dcterms:created>
  <dcterms:modified xsi:type="dcterms:W3CDTF">2025-08-04T15:57:00Z</dcterms:modified>
</cp:coreProperties>
</file>